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Tr="005E4BB2">
        <w:tc>
          <w:tcPr>
            <w:tcW w:w="10423" w:type="dxa"/>
            <w:gridSpan w:val="2"/>
            <w:shd w:val="clear" w:color="auto" w:fill="auto"/>
          </w:tcPr>
          <w:p w:rsidR="004F0988" w:rsidRDefault="004F0988" w:rsidP="00133525">
            <w:pPr>
              <w:pStyle w:val="ZA"/>
              <w:framePr w:w="0" w:hRule="auto" w:wrap="auto" w:vAnchor="margin" w:hAnchor="text" w:yAlign="inline"/>
            </w:pPr>
            <w:bookmarkStart w:id="0" w:name="page1"/>
            <w:r w:rsidRPr="00421A36">
              <w:rPr>
                <w:sz w:val="64"/>
              </w:rPr>
              <w:t xml:space="preserve">3GPP </w:t>
            </w:r>
            <w:bookmarkStart w:id="1" w:name="specType1"/>
            <w:r w:rsidR="0063543D" w:rsidRPr="00421A36">
              <w:rPr>
                <w:sz w:val="64"/>
              </w:rPr>
              <w:t>TR</w:t>
            </w:r>
            <w:bookmarkEnd w:id="1"/>
            <w:r w:rsidRPr="00421A36">
              <w:rPr>
                <w:sz w:val="64"/>
              </w:rPr>
              <w:t xml:space="preserve"> </w:t>
            </w:r>
            <w:bookmarkStart w:id="2" w:name="specNumber"/>
            <w:r w:rsidR="00421A36" w:rsidRPr="00421A36">
              <w:rPr>
                <w:sz w:val="64"/>
              </w:rPr>
              <w:t>26</w:t>
            </w:r>
            <w:r w:rsidRPr="00421A36">
              <w:rPr>
                <w:sz w:val="64"/>
              </w:rPr>
              <w:t>.</w:t>
            </w:r>
            <w:bookmarkEnd w:id="2"/>
            <w:r w:rsidR="00421A36" w:rsidRPr="00E03FD0">
              <w:rPr>
                <w:sz w:val="64"/>
                <w:highlight w:val="yellow"/>
              </w:rPr>
              <w:t>A00</w:t>
            </w:r>
            <w:bookmarkStart w:id="3" w:name="_GoBack"/>
            <w:bookmarkEnd w:id="3"/>
            <w:r w:rsidR="002E08D0" w:rsidRPr="002E08D0">
              <w:rPr>
                <w:sz w:val="64"/>
                <w:highlight w:val="yellow"/>
              </w:rPr>
              <w:t>/999</w:t>
            </w:r>
            <w:r w:rsidRPr="00421A36">
              <w:rPr>
                <w:sz w:val="64"/>
              </w:rPr>
              <w:t xml:space="preserve"> </w:t>
            </w:r>
            <w:r w:rsidRPr="00421A36">
              <w:t>V</w:t>
            </w:r>
            <w:bookmarkStart w:id="4" w:name="specVersion"/>
            <w:r w:rsidR="00421A36" w:rsidRPr="00421A36">
              <w:t>0</w:t>
            </w:r>
            <w:r w:rsidRPr="00421A36">
              <w:t>.</w:t>
            </w:r>
            <w:r w:rsidR="00421A36" w:rsidRPr="00421A36">
              <w:t>0.1</w:t>
            </w:r>
            <w:bookmarkEnd w:id="4"/>
            <w:r w:rsidRPr="00421A36">
              <w:t xml:space="preserve"> </w:t>
            </w:r>
            <w:r w:rsidRPr="00421A36">
              <w:rPr>
                <w:sz w:val="32"/>
              </w:rPr>
              <w:t>(</w:t>
            </w:r>
            <w:bookmarkStart w:id="5" w:name="issueDate"/>
            <w:r w:rsidR="00421A36" w:rsidRPr="00421A36">
              <w:rPr>
                <w:sz w:val="32"/>
              </w:rPr>
              <w:t>2019</w:t>
            </w:r>
            <w:r w:rsidRPr="00421A36">
              <w:rPr>
                <w:sz w:val="32"/>
              </w:rPr>
              <w:t>-</w:t>
            </w:r>
            <w:bookmarkEnd w:id="5"/>
            <w:r w:rsidR="00421A36" w:rsidRPr="00421A36">
              <w:rPr>
                <w:sz w:val="32"/>
              </w:rPr>
              <w:t>10</w:t>
            </w:r>
            <w:r w:rsidRPr="00421A36">
              <w:rPr>
                <w:sz w:val="32"/>
              </w:rPr>
              <w:t>)</w:t>
            </w:r>
          </w:p>
        </w:tc>
      </w:tr>
      <w:tr w:rsidR="004F0988" w:rsidTr="005E4BB2">
        <w:trPr>
          <w:trHeight w:hRule="exact" w:val="1134"/>
        </w:trPr>
        <w:tc>
          <w:tcPr>
            <w:tcW w:w="10423" w:type="dxa"/>
            <w:gridSpan w:val="2"/>
            <w:shd w:val="clear" w:color="auto" w:fill="auto"/>
          </w:tcPr>
          <w:p w:rsidR="004F0988" w:rsidRDefault="004F0988" w:rsidP="00133525">
            <w:pPr>
              <w:pStyle w:val="ZB"/>
              <w:framePr w:w="0" w:hRule="auto" w:wrap="auto" w:vAnchor="margin" w:hAnchor="text" w:yAlign="inline"/>
            </w:pPr>
            <w:r w:rsidRPr="004D3578">
              <w:t>Technical</w:t>
            </w:r>
            <w:bookmarkStart w:id="6" w:name="spectype2"/>
            <w:r w:rsidR="00421A36">
              <w:t xml:space="preserve"> </w:t>
            </w:r>
            <w:r w:rsidR="00D57972" w:rsidRPr="00421A36">
              <w:t>Report</w:t>
            </w:r>
            <w:bookmarkEnd w:id="6"/>
          </w:p>
          <w:p w:rsidR="00BA4B8D" w:rsidRDefault="00BA4B8D" w:rsidP="00BA4B8D">
            <w:pPr>
              <w:pStyle w:val="Guidance"/>
            </w:pPr>
            <w:r>
              <w:br/>
            </w:r>
          </w:p>
        </w:tc>
      </w:tr>
      <w:tr w:rsidR="004F0988" w:rsidTr="005E4BB2">
        <w:trPr>
          <w:trHeight w:hRule="exact" w:val="3686"/>
        </w:trPr>
        <w:tc>
          <w:tcPr>
            <w:tcW w:w="10423" w:type="dxa"/>
            <w:gridSpan w:val="2"/>
            <w:shd w:val="clear" w:color="auto" w:fill="auto"/>
          </w:tcPr>
          <w:p w:rsidR="004F0988" w:rsidRPr="00E03FD0" w:rsidRDefault="004F0988" w:rsidP="00133525">
            <w:pPr>
              <w:pStyle w:val="ZT"/>
              <w:framePr w:wrap="auto" w:hAnchor="text" w:yAlign="inline"/>
            </w:pPr>
            <w:r w:rsidRPr="00E03FD0">
              <w:t>3rd Generation Partnership Project;</w:t>
            </w:r>
          </w:p>
          <w:p w:rsidR="004F0988" w:rsidRPr="00E03FD0" w:rsidRDefault="004F0988" w:rsidP="00133525">
            <w:pPr>
              <w:pStyle w:val="ZT"/>
              <w:framePr w:wrap="auto" w:hAnchor="text" w:yAlign="inline"/>
            </w:pPr>
            <w:r w:rsidRPr="00E03FD0">
              <w:t xml:space="preserve">Technical Specification Group </w:t>
            </w:r>
            <w:bookmarkStart w:id="7" w:name="specTitle"/>
            <w:r w:rsidR="00421A36" w:rsidRPr="00E03FD0">
              <w:t>Services and System Aspects</w:t>
            </w:r>
            <w:r w:rsidRPr="00E03FD0">
              <w:t>;</w:t>
            </w:r>
          </w:p>
          <w:p w:rsidR="004F0988" w:rsidRPr="00E03FD0" w:rsidRDefault="00421A36" w:rsidP="00421A36">
            <w:pPr>
              <w:pStyle w:val="ZT"/>
              <w:framePr w:wrap="auto" w:hAnchor="text" w:yAlign="inline"/>
            </w:pPr>
            <w:r w:rsidRPr="00E03FD0">
              <w:t xml:space="preserve">Virtual Reality (VR) Streaming </w:t>
            </w:r>
            <w:r w:rsidRPr="002E08D0">
              <w:rPr>
                <w:highlight w:val="yellow"/>
              </w:rPr>
              <w:t>Interoperability and Characterization</w:t>
            </w:r>
            <w:bookmarkEnd w:id="7"/>
            <w:r w:rsidR="002E08D0" w:rsidRPr="002E08D0">
              <w:rPr>
                <w:highlight w:val="yellow"/>
              </w:rPr>
              <w:t>/Conformance and Guidelines</w:t>
            </w:r>
          </w:p>
          <w:p w:rsidR="004F0988" w:rsidRPr="00E03FD0" w:rsidRDefault="004F0988" w:rsidP="00133525">
            <w:pPr>
              <w:pStyle w:val="ZT"/>
              <w:framePr w:wrap="auto" w:hAnchor="text" w:yAlign="inline"/>
              <w:rPr>
                <w:i/>
                <w:sz w:val="28"/>
              </w:rPr>
            </w:pPr>
            <w:r w:rsidRPr="00E03FD0">
              <w:t>(</w:t>
            </w:r>
            <w:r w:rsidRPr="00E03FD0">
              <w:rPr>
                <w:rStyle w:val="ZGSM"/>
              </w:rPr>
              <w:t xml:space="preserve">Release </w:t>
            </w:r>
            <w:bookmarkStart w:id="8" w:name="specRelease"/>
            <w:r w:rsidRPr="00E03FD0">
              <w:rPr>
                <w:rStyle w:val="ZGSM"/>
              </w:rPr>
              <w:t>17</w:t>
            </w:r>
            <w:bookmarkEnd w:id="8"/>
            <w:r w:rsidRPr="00E03FD0">
              <w:t>)</w:t>
            </w:r>
          </w:p>
        </w:tc>
      </w:tr>
      <w:tr w:rsidR="00BF128E" w:rsidTr="005E4BB2">
        <w:tc>
          <w:tcPr>
            <w:tcW w:w="10423" w:type="dxa"/>
            <w:gridSpan w:val="2"/>
            <w:shd w:val="clear" w:color="auto" w:fill="auto"/>
          </w:tcPr>
          <w:p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rsidTr="005E4BB2">
        <w:trPr>
          <w:trHeight w:hRule="exact" w:val="1531"/>
        </w:trPr>
        <w:tc>
          <w:tcPr>
            <w:tcW w:w="4883" w:type="dxa"/>
            <w:shd w:val="clear" w:color="auto" w:fill="auto"/>
          </w:tcPr>
          <w:p w:rsidR="00D57972" w:rsidRDefault="002E08D0">
            <w:r>
              <w:rPr>
                <w:i/>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25pt;height:66pt">
                  <v:imagedata r:id="rId9" o:title="5G-logo_175px"/>
                </v:shape>
              </w:pict>
            </w:r>
          </w:p>
        </w:tc>
        <w:tc>
          <w:tcPr>
            <w:tcW w:w="5540" w:type="dxa"/>
            <w:shd w:val="clear" w:color="auto" w:fill="auto"/>
          </w:tcPr>
          <w:p w:rsidR="00D57972" w:rsidRDefault="002E08D0" w:rsidP="00133525">
            <w:pPr>
              <w:jc w:val="right"/>
            </w:pPr>
            <w:bookmarkStart w:id="9" w:name="logos"/>
            <w:r>
              <w:pict>
                <v:shape id="_x0000_i1026" type="#_x0000_t75" style="width:127.5pt;height:75pt">
                  <v:imagedata r:id="rId10" o:title="3GPP-logo_web"/>
                </v:shape>
              </w:pict>
            </w:r>
            <w:bookmarkEnd w:id="9"/>
          </w:p>
        </w:tc>
      </w:tr>
      <w:tr w:rsidR="00C074DD" w:rsidTr="005E4BB2">
        <w:trPr>
          <w:trHeight w:hRule="exact" w:val="5783"/>
        </w:trPr>
        <w:tc>
          <w:tcPr>
            <w:tcW w:w="10423" w:type="dxa"/>
            <w:gridSpan w:val="2"/>
            <w:shd w:val="clear" w:color="auto" w:fill="auto"/>
          </w:tcPr>
          <w:p w:rsidR="00C074DD" w:rsidRPr="00C074DD" w:rsidRDefault="00C074DD" w:rsidP="00C074DD">
            <w:pPr>
              <w:pStyle w:val="Guidance"/>
              <w:rPr>
                <w:b/>
              </w:rPr>
            </w:pPr>
          </w:p>
        </w:tc>
      </w:tr>
      <w:tr w:rsidR="00C074DD" w:rsidTr="005E4BB2">
        <w:trPr>
          <w:cantSplit/>
          <w:trHeight w:hRule="exact" w:val="964"/>
        </w:trPr>
        <w:tc>
          <w:tcPr>
            <w:tcW w:w="10423" w:type="dxa"/>
            <w:gridSpan w:val="2"/>
            <w:shd w:val="clear" w:color="auto" w:fill="auto"/>
          </w:tcPr>
          <w:p w:rsidR="00C074DD" w:rsidRPr="00133525" w:rsidRDefault="00C074DD" w:rsidP="00C074DD">
            <w:pPr>
              <w:rPr>
                <w:sz w:val="16"/>
              </w:rPr>
            </w:pPr>
            <w:bookmarkStart w:id="10"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0"/>
          </w:p>
          <w:p w:rsidR="00C074DD" w:rsidRPr="004D3578" w:rsidRDefault="00C074DD" w:rsidP="00C074DD">
            <w:pPr>
              <w:pStyle w:val="ZV"/>
              <w:framePr w:w="0" w:wrap="auto" w:vAnchor="margin" w:hAnchor="text" w:yAlign="inline"/>
            </w:pPr>
          </w:p>
          <w:p w:rsidR="00C074DD" w:rsidRPr="00133525" w:rsidRDefault="00C074DD" w:rsidP="00C074DD">
            <w:pPr>
              <w:rPr>
                <w:sz w:val="16"/>
              </w:rPr>
            </w:pPr>
          </w:p>
        </w:tc>
      </w:tr>
      <w:bookmarkEnd w:id="0"/>
    </w:tbl>
    <w:p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Tr="00133525">
        <w:trPr>
          <w:trHeight w:hRule="exact" w:val="5670"/>
        </w:trPr>
        <w:tc>
          <w:tcPr>
            <w:tcW w:w="10423" w:type="dxa"/>
            <w:shd w:val="clear" w:color="auto" w:fill="auto"/>
          </w:tcPr>
          <w:p w:rsidR="00E16509" w:rsidRDefault="00E16509" w:rsidP="00E16509">
            <w:pPr>
              <w:pStyle w:val="Guidance"/>
            </w:pPr>
            <w:bookmarkStart w:id="11" w:name="page2"/>
          </w:p>
        </w:tc>
      </w:tr>
      <w:tr w:rsidR="00E16509" w:rsidTr="00C074DD">
        <w:trPr>
          <w:trHeight w:hRule="exact" w:val="5387"/>
        </w:trPr>
        <w:tc>
          <w:tcPr>
            <w:tcW w:w="10423" w:type="dxa"/>
            <w:shd w:val="clear" w:color="auto" w:fill="auto"/>
          </w:tcPr>
          <w:p w:rsidR="00E16509" w:rsidRPr="00133525" w:rsidRDefault="00E16509" w:rsidP="00133525">
            <w:pPr>
              <w:pStyle w:val="FP"/>
              <w:spacing w:after="240"/>
              <w:ind w:left="2835" w:right="2835"/>
              <w:jc w:val="center"/>
              <w:rPr>
                <w:rFonts w:ascii="Arial" w:hAnsi="Arial"/>
                <w:b/>
                <w:i/>
              </w:rPr>
            </w:pPr>
            <w:bookmarkStart w:id="12" w:name="coords3gpp"/>
            <w:r w:rsidRPr="00133525">
              <w:rPr>
                <w:rFonts w:ascii="Arial" w:hAnsi="Arial"/>
                <w:b/>
                <w:i/>
              </w:rPr>
              <w:t>3GPP</w:t>
            </w:r>
          </w:p>
          <w:p w:rsidR="00E16509" w:rsidRPr="004D3578" w:rsidRDefault="00E16509" w:rsidP="00133525">
            <w:pPr>
              <w:pStyle w:val="FP"/>
              <w:pBdr>
                <w:bottom w:val="single" w:sz="6" w:space="1" w:color="auto"/>
              </w:pBdr>
              <w:ind w:left="2835" w:right="2835"/>
              <w:jc w:val="center"/>
            </w:pPr>
            <w:r w:rsidRPr="004D3578">
              <w:t>Postal address</w:t>
            </w:r>
          </w:p>
          <w:p w:rsidR="00E16509" w:rsidRPr="00133525" w:rsidRDefault="00E16509" w:rsidP="00133525">
            <w:pPr>
              <w:pStyle w:val="FP"/>
              <w:ind w:left="2835" w:right="2835"/>
              <w:jc w:val="center"/>
              <w:rPr>
                <w:rFonts w:ascii="Arial" w:hAnsi="Arial"/>
                <w:sz w:val="18"/>
              </w:rPr>
            </w:pPr>
          </w:p>
          <w:p w:rsidR="00E16509" w:rsidRPr="004D3578" w:rsidRDefault="00E16509" w:rsidP="00133525">
            <w:pPr>
              <w:pStyle w:val="FP"/>
              <w:pBdr>
                <w:bottom w:val="single" w:sz="6" w:space="1" w:color="auto"/>
              </w:pBdr>
              <w:spacing w:before="240"/>
              <w:ind w:left="2835" w:right="2835"/>
              <w:jc w:val="center"/>
            </w:pPr>
            <w:r w:rsidRPr="004D3578">
              <w:t>3GPP support office address</w:t>
            </w:r>
          </w:p>
          <w:p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rsidR="00E16509" w:rsidRPr="004D3578" w:rsidRDefault="00E16509" w:rsidP="00133525">
            <w:pPr>
              <w:pStyle w:val="FP"/>
              <w:pBdr>
                <w:bottom w:val="single" w:sz="6" w:space="1" w:color="auto"/>
              </w:pBdr>
              <w:spacing w:before="240"/>
              <w:ind w:left="2835" w:right="2835"/>
              <w:jc w:val="center"/>
            </w:pPr>
            <w:r w:rsidRPr="004D3578">
              <w:t>Internet</w:t>
            </w:r>
          </w:p>
          <w:p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2"/>
          </w:p>
          <w:p w:rsidR="00E16509" w:rsidRDefault="00E16509" w:rsidP="00133525"/>
        </w:tc>
      </w:tr>
      <w:tr w:rsidR="00E16509" w:rsidTr="00C074DD">
        <w:tc>
          <w:tcPr>
            <w:tcW w:w="10423" w:type="dxa"/>
            <w:shd w:val="clear" w:color="auto" w:fill="auto"/>
            <w:vAlign w:val="bottom"/>
          </w:tcPr>
          <w:p w:rsidR="00E16509" w:rsidRPr="00133525" w:rsidRDefault="00E16509" w:rsidP="00133525">
            <w:pPr>
              <w:pStyle w:val="FP"/>
              <w:pBdr>
                <w:bottom w:val="single" w:sz="6" w:space="1" w:color="auto"/>
              </w:pBdr>
              <w:spacing w:after="240"/>
              <w:jc w:val="center"/>
              <w:rPr>
                <w:rFonts w:ascii="Arial" w:hAnsi="Arial"/>
                <w:b/>
                <w:i/>
                <w:noProof/>
              </w:rPr>
            </w:pPr>
            <w:bookmarkStart w:id="13" w:name="copyrightNotification"/>
            <w:r w:rsidRPr="00133525">
              <w:rPr>
                <w:rFonts w:ascii="Arial" w:hAnsi="Arial"/>
                <w:b/>
                <w:i/>
                <w:noProof/>
              </w:rPr>
              <w:t>Copyright Notification</w:t>
            </w:r>
          </w:p>
          <w:p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E16509" w:rsidRPr="004D3578" w:rsidRDefault="00E16509" w:rsidP="00133525">
            <w:pPr>
              <w:pStyle w:val="FP"/>
              <w:jc w:val="center"/>
              <w:rPr>
                <w:noProof/>
              </w:rPr>
            </w:pPr>
          </w:p>
          <w:p w:rsidR="00E16509" w:rsidRPr="00133525" w:rsidRDefault="00E16509" w:rsidP="00133525">
            <w:pPr>
              <w:pStyle w:val="FP"/>
              <w:jc w:val="center"/>
              <w:rPr>
                <w:noProof/>
                <w:sz w:val="18"/>
              </w:rPr>
            </w:pPr>
            <w:r w:rsidRPr="00133525">
              <w:rPr>
                <w:noProof/>
                <w:sz w:val="18"/>
              </w:rPr>
              <w:t xml:space="preserve">© </w:t>
            </w:r>
            <w:bookmarkStart w:id="14" w:name="copyrightDate"/>
            <w:r w:rsidRPr="00E03FD0">
              <w:rPr>
                <w:noProof/>
                <w:sz w:val="18"/>
              </w:rPr>
              <w:t>2019</w:t>
            </w:r>
            <w:bookmarkEnd w:id="14"/>
            <w:r w:rsidRPr="00133525">
              <w:rPr>
                <w:noProof/>
                <w:sz w:val="18"/>
              </w:rPr>
              <w:t>, 3GPP Organizational Partners (ARIB, ATIS, CCSA, ETSI, TSDSI, TTA, TTC).</w:t>
            </w:r>
            <w:bookmarkStart w:id="15" w:name="copyrightaddon"/>
            <w:bookmarkEnd w:id="15"/>
          </w:p>
          <w:p w:rsidR="00E16509" w:rsidRPr="00133525" w:rsidRDefault="00E16509" w:rsidP="00133525">
            <w:pPr>
              <w:pStyle w:val="FP"/>
              <w:jc w:val="center"/>
              <w:rPr>
                <w:noProof/>
                <w:sz w:val="18"/>
              </w:rPr>
            </w:pPr>
            <w:r w:rsidRPr="00133525">
              <w:rPr>
                <w:noProof/>
                <w:sz w:val="18"/>
              </w:rPr>
              <w:t>All rights reserved.</w:t>
            </w:r>
          </w:p>
          <w:p w:rsidR="00E16509" w:rsidRPr="00133525" w:rsidRDefault="00E16509" w:rsidP="00E16509">
            <w:pPr>
              <w:pStyle w:val="FP"/>
              <w:rPr>
                <w:noProof/>
                <w:sz w:val="18"/>
              </w:rPr>
            </w:pPr>
          </w:p>
          <w:p w:rsidR="00E16509" w:rsidRPr="00133525" w:rsidRDefault="00E16509" w:rsidP="00E16509">
            <w:pPr>
              <w:pStyle w:val="FP"/>
              <w:rPr>
                <w:noProof/>
                <w:sz w:val="18"/>
              </w:rPr>
            </w:pPr>
            <w:r w:rsidRPr="00133525">
              <w:rPr>
                <w:noProof/>
                <w:sz w:val="18"/>
              </w:rPr>
              <w:t>UMTS™ is a Trade Mark of ETSI registered for the benefit of its members</w:t>
            </w:r>
          </w:p>
          <w:p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rsidR="00E16509" w:rsidRPr="00133525" w:rsidRDefault="00E16509" w:rsidP="00E16509">
            <w:pPr>
              <w:pStyle w:val="FP"/>
              <w:rPr>
                <w:noProof/>
                <w:sz w:val="18"/>
              </w:rPr>
            </w:pPr>
            <w:r w:rsidRPr="00133525">
              <w:rPr>
                <w:noProof/>
                <w:sz w:val="18"/>
              </w:rPr>
              <w:t>GSM® and the GSM logo are registered and owned by the GSM Association</w:t>
            </w:r>
            <w:bookmarkEnd w:id="13"/>
          </w:p>
          <w:p w:rsidR="00E16509" w:rsidRDefault="00E16509" w:rsidP="00133525"/>
        </w:tc>
      </w:tr>
      <w:bookmarkEnd w:id="11"/>
    </w:tbl>
    <w:p w:rsidR="00080512" w:rsidRPr="004D3578" w:rsidRDefault="00080512">
      <w:pPr>
        <w:pStyle w:val="TT"/>
      </w:pPr>
      <w:r w:rsidRPr="004D3578">
        <w:br w:type="page"/>
      </w:r>
      <w:bookmarkStart w:id="16" w:name="tableOfContents"/>
      <w:bookmarkEnd w:id="16"/>
      <w:r w:rsidRPr="004D3578">
        <w:lastRenderedPageBreak/>
        <w:t>Contents</w:t>
      </w:r>
    </w:p>
    <w:p w:rsidR="0098729C" w:rsidRPr="00500829" w:rsidRDefault="004D3578">
      <w:pPr>
        <w:pStyle w:val="TOC1"/>
        <w:rPr>
          <w:rFonts w:ascii="Calibri" w:hAnsi="Calibri"/>
          <w:szCs w:val="22"/>
          <w:lang w:val="en-US" w:eastAsia="fi-FI"/>
        </w:rPr>
      </w:pPr>
      <w:r w:rsidRPr="004D3578">
        <w:fldChar w:fldCharType="begin"/>
      </w:r>
      <w:r w:rsidRPr="004D3578">
        <w:instrText xml:space="preserve"> TOC \o "1-9" </w:instrText>
      </w:r>
      <w:r w:rsidRPr="004D3578">
        <w:fldChar w:fldCharType="separate"/>
      </w:r>
      <w:r w:rsidR="0098729C">
        <w:t>Foreword</w:t>
      </w:r>
      <w:r w:rsidR="0098729C">
        <w:tab/>
      </w:r>
      <w:r w:rsidR="0098729C">
        <w:fldChar w:fldCharType="begin"/>
      </w:r>
      <w:r w:rsidR="0098729C">
        <w:instrText xml:space="preserve"> PAGEREF _Toc22608056 \h </w:instrText>
      </w:r>
      <w:r w:rsidR="0098729C">
        <w:fldChar w:fldCharType="separate"/>
      </w:r>
      <w:r w:rsidR="0098729C">
        <w:t>4</w:t>
      </w:r>
      <w:r w:rsidR="0098729C">
        <w:fldChar w:fldCharType="end"/>
      </w:r>
    </w:p>
    <w:p w:rsidR="0098729C" w:rsidRPr="00500829" w:rsidRDefault="0098729C">
      <w:pPr>
        <w:pStyle w:val="TOC1"/>
        <w:rPr>
          <w:rFonts w:ascii="Calibri" w:hAnsi="Calibri"/>
          <w:szCs w:val="22"/>
          <w:lang w:val="en-US" w:eastAsia="fi-FI"/>
        </w:rPr>
      </w:pPr>
      <w:r>
        <w:t>1</w:t>
      </w:r>
      <w:r w:rsidRPr="00500829">
        <w:rPr>
          <w:rFonts w:ascii="Calibri" w:hAnsi="Calibri"/>
          <w:szCs w:val="22"/>
          <w:lang w:val="en-US" w:eastAsia="fi-FI"/>
        </w:rPr>
        <w:tab/>
      </w:r>
      <w:r>
        <w:t>Scope</w:t>
      </w:r>
      <w:r>
        <w:tab/>
      </w:r>
      <w:r>
        <w:fldChar w:fldCharType="begin"/>
      </w:r>
      <w:r>
        <w:instrText xml:space="preserve"> PAGEREF _Toc22608057 \h </w:instrText>
      </w:r>
      <w:r>
        <w:fldChar w:fldCharType="separate"/>
      </w:r>
      <w:r>
        <w:t>6</w:t>
      </w:r>
      <w:r>
        <w:fldChar w:fldCharType="end"/>
      </w:r>
    </w:p>
    <w:p w:rsidR="0098729C" w:rsidRPr="00500829" w:rsidRDefault="0098729C">
      <w:pPr>
        <w:pStyle w:val="TOC1"/>
        <w:rPr>
          <w:rFonts w:ascii="Calibri" w:hAnsi="Calibri"/>
          <w:szCs w:val="22"/>
          <w:lang w:val="en-US" w:eastAsia="fi-FI"/>
        </w:rPr>
      </w:pPr>
      <w:r>
        <w:t>2</w:t>
      </w:r>
      <w:r w:rsidRPr="00500829">
        <w:rPr>
          <w:rFonts w:ascii="Calibri" w:hAnsi="Calibri"/>
          <w:szCs w:val="22"/>
          <w:lang w:val="en-US" w:eastAsia="fi-FI"/>
        </w:rPr>
        <w:tab/>
      </w:r>
      <w:r>
        <w:t>References</w:t>
      </w:r>
      <w:r>
        <w:tab/>
      </w:r>
      <w:r>
        <w:fldChar w:fldCharType="begin"/>
      </w:r>
      <w:r>
        <w:instrText xml:space="preserve"> PAGEREF _Toc22608058 \h </w:instrText>
      </w:r>
      <w:r>
        <w:fldChar w:fldCharType="separate"/>
      </w:r>
      <w:r>
        <w:t>6</w:t>
      </w:r>
      <w:r>
        <w:fldChar w:fldCharType="end"/>
      </w:r>
    </w:p>
    <w:p w:rsidR="0098729C" w:rsidRPr="00500829" w:rsidRDefault="0098729C">
      <w:pPr>
        <w:pStyle w:val="TOC1"/>
        <w:rPr>
          <w:rFonts w:ascii="Calibri" w:hAnsi="Calibri"/>
          <w:szCs w:val="22"/>
          <w:lang w:val="en-US" w:eastAsia="fi-FI"/>
        </w:rPr>
      </w:pPr>
      <w:r>
        <w:t>3</w:t>
      </w:r>
      <w:r w:rsidRPr="00500829">
        <w:rPr>
          <w:rFonts w:ascii="Calibri" w:hAnsi="Calibri"/>
          <w:szCs w:val="22"/>
          <w:lang w:val="en-US" w:eastAsia="fi-FI"/>
        </w:rPr>
        <w:tab/>
      </w:r>
      <w:r>
        <w:t>Definitions of terms, symbols and abbreviations.</w:t>
      </w:r>
      <w:r>
        <w:tab/>
      </w:r>
      <w:r>
        <w:fldChar w:fldCharType="begin"/>
      </w:r>
      <w:r>
        <w:instrText xml:space="preserve"> PAGEREF _Toc22608059 \h </w:instrText>
      </w:r>
      <w:r>
        <w:fldChar w:fldCharType="separate"/>
      </w:r>
      <w:r>
        <w:t>6</w:t>
      </w:r>
      <w:r>
        <w:fldChar w:fldCharType="end"/>
      </w:r>
    </w:p>
    <w:p w:rsidR="0098729C" w:rsidRPr="00500829" w:rsidRDefault="0098729C">
      <w:pPr>
        <w:pStyle w:val="TOC2"/>
        <w:rPr>
          <w:rFonts w:ascii="Calibri" w:hAnsi="Calibri"/>
          <w:sz w:val="22"/>
          <w:szCs w:val="22"/>
          <w:lang w:val="en-US" w:eastAsia="fi-FI"/>
        </w:rPr>
      </w:pPr>
      <w:r>
        <w:t>3.1</w:t>
      </w:r>
      <w:r w:rsidRPr="00500829">
        <w:rPr>
          <w:rFonts w:ascii="Calibri" w:hAnsi="Calibri"/>
          <w:sz w:val="22"/>
          <w:szCs w:val="22"/>
          <w:lang w:val="en-US" w:eastAsia="fi-FI"/>
        </w:rPr>
        <w:tab/>
      </w:r>
      <w:r>
        <w:t>Terms</w:t>
      </w:r>
      <w:r>
        <w:tab/>
      </w:r>
      <w:r>
        <w:fldChar w:fldCharType="begin"/>
      </w:r>
      <w:r>
        <w:instrText xml:space="preserve"> PAGEREF _Toc22608060 \h </w:instrText>
      </w:r>
      <w:r>
        <w:fldChar w:fldCharType="separate"/>
      </w:r>
      <w:r>
        <w:t>6</w:t>
      </w:r>
      <w:r>
        <w:fldChar w:fldCharType="end"/>
      </w:r>
    </w:p>
    <w:p w:rsidR="0098729C" w:rsidRPr="00500829" w:rsidRDefault="0098729C">
      <w:pPr>
        <w:pStyle w:val="TOC2"/>
        <w:rPr>
          <w:rFonts w:ascii="Calibri" w:hAnsi="Calibri"/>
          <w:sz w:val="22"/>
          <w:szCs w:val="22"/>
          <w:lang w:val="en-US" w:eastAsia="fi-FI"/>
        </w:rPr>
      </w:pPr>
      <w:r>
        <w:t>3.2</w:t>
      </w:r>
      <w:r w:rsidRPr="00500829">
        <w:rPr>
          <w:rFonts w:ascii="Calibri" w:hAnsi="Calibri"/>
          <w:sz w:val="22"/>
          <w:szCs w:val="22"/>
          <w:lang w:val="en-US" w:eastAsia="fi-FI"/>
        </w:rPr>
        <w:tab/>
      </w:r>
      <w:r>
        <w:t>Symbols</w:t>
      </w:r>
      <w:r>
        <w:tab/>
      </w:r>
      <w:r>
        <w:fldChar w:fldCharType="begin"/>
      </w:r>
      <w:r>
        <w:instrText xml:space="preserve"> PAGEREF _Toc22608061 \h </w:instrText>
      </w:r>
      <w:r>
        <w:fldChar w:fldCharType="separate"/>
      </w:r>
      <w:r>
        <w:t>6</w:t>
      </w:r>
      <w:r>
        <w:fldChar w:fldCharType="end"/>
      </w:r>
    </w:p>
    <w:p w:rsidR="0098729C" w:rsidRPr="00500829" w:rsidRDefault="0098729C">
      <w:pPr>
        <w:pStyle w:val="TOC2"/>
        <w:rPr>
          <w:rFonts w:ascii="Calibri" w:hAnsi="Calibri"/>
          <w:sz w:val="22"/>
          <w:szCs w:val="22"/>
          <w:lang w:val="en-US" w:eastAsia="fi-FI"/>
        </w:rPr>
      </w:pPr>
      <w:r>
        <w:t>3.3</w:t>
      </w:r>
      <w:r w:rsidRPr="00500829">
        <w:rPr>
          <w:rFonts w:ascii="Calibri" w:hAnsi="Calibri"/>
          <w:sz w:val="22"/>
          <w:szCs w:val="22"/>
          <w:lang w:val="en-US" w:eastAsia="fi-FI"/>
        </w:rPr>
        <w:tab/>
      </w:r>
      <w:r>
        <w:t>Abbreviations</w:t>
      </w:r>
      <w:r>
        <w:tab/>
      </w:r>
      <w:r>
        <w:fldChar w:fldCharType="begin"/>
      </w:r>
      <w:r>
        <w:instrText xml:space="preserve"> PAGEREF _Toc22608062 \h </w:instrText>
      </w:r>
      <w:r>
        <w:fldChar w:fldCharType="separate"/>
      </w:r>
      <w:r>
        <w:t>7</w:t>
      </w:r>
      <w:r>
        <w:fldChar w:fldCharType="end"/>
      </w:r>
    </w:p>
    <w:p w:rsidR="0098729C" w:rsidRPr="00500829" w:rsidRDefault="0098729C">
      <w:pPr>
        <w:pStyle w:val="TOC1"/>
        <w:rPr>
          <w:rFonts w:ascii="Calibri" w:hAnsi="Calibri"/>
          <w:szCs w:val="22"/>
          <w:lang w:val="en-US" w:eastAsia="fi-FI"/>
        </w:rPr>
      </w:pPr>
      <w:r>
        <w:t>4</w:t>
      </w:r>
      <w:r w:rsidRPr="00500829">
        <w:rPr>
          <w:rFonts w:ascii="Calibri" w:hAnsi="Calibri"/>
          <w:szCs w:val="22"/>
          <w:lang w:val="en-US" w:eastAsia="fi-FI"/>
        </w:rPr>
        <w:tab/>
      </w:r>
      <w:r>
        <w:t>Usage scenarios</w:t>
      </w:r>
      <w:r>
        <w:tab/>
      </w:r>
      <w:r>
        <w:fldChar w:fldCharType="begin"/>
      </w:r>
      <w:r>
        <w:instrText xml:space="preserve"> PAGEREF _Toc22608063 \h </w:instrText>
      </w:r>
      <w:r>
        <w:fldChar w:fldCharType="separate"/>
      </w:r>
      <w:r>
        <w:t>7</w:t>
      </w:r>
      <w:r>
        <w:fldChar w:fldCharType="end"/>
      </w:r>
    </w:p>
    <w:p w:rsidR="0098729C" w:rsidRPr="00500829" w:rsidRDefault="0098729C">
      <w:pPr>
        <w:pStyle w:val="TOC2"/>
        <w:rPr>
          <w:rFonts w:ascii="Calibri" w:hAnsi="Calibri"/>
          <w:sz w:val="22"/>
          <w:szCs w:val="22"/>
          <w:lang w:val="en-US" w:eastAsia="fi-FI"/>
        </w:rPr>
      </w:pPr>
      <w:r>
        <w:t>4.1</w:t>
      </w:r>
      <w:r w:rsidRPr="00500829">
        <w:rPr>
          <w:rFonts w:ascii="Calibri" w:hAnsi="Calibri"/>
          <w:sz w:val="22"/>
          <w:szCs w:val="22"/>
          <w:lang w:val="en-US" w:eastAsia="fi-FI"/>
        </w:rPr>
        <w:tab/>
      </w:r>
      <w:r>
        <w:t>Abc</w:t>
      </w:r>
      <w:r>
        <w:tab/>
      </w:r>
      <w:r>
        <w:fldChar w:fldCharType="begin"/>
      </w:r>
      <w:r>
        <w:instrText xml:space="preserve"> PAGEREF _Toc22608064 \h </w:instrText>
      </w:r>
      <w:r>
        <w:fldChar w:fldCharType="separate"/>
      </w:r>
      <w:r>
        <w:t>7</w:t>
      </w:r>
      <w:r>
        <w:fldChar w:fldCharType="end"/>
      </w:r>
    </w:p>
    <w:p w:rsidR="0098729C" w:rsidRPr="00500829" w:rsidRDefault="0098729C">
      <w:pPr>
        <w:pStyle w:val="TOC1"/>
        <w:rPr>
          <w:rFonts w:ascii="Calibri" w:hAnsi="Calibri"/>
          <w:szCs w:val="22"/>
          <w:lang w:val="en-US" w:eastAsia="fi-FI"/>
        </w:rPr>
      </w:pPr>
      <w:r>
        <w:t>5</w:t>
      </w:r>
      <w:r w:rsidRPr="00500829">
        <w:rPr>
          <w:rFonts w:ascii="Calibri" w:hAnsi="Calibri"/>
          <w:szCs w:val="22"/>
          <w:lang w:val="en-US" w:eastAsia="fi-FI"/>
        </w:rPr>
        <w:tab/>
      </w:r>
      <w:r>
        <w:t>Content generation guidelines</w:t>
      </w:r>
      <w:r>
        <w:tab/>
      </w:r>
      <w:r>
        <w:fldChar w:fldCharType="begin"/>
      </w:r>
      <w:r>
        <w:instrText xml:space="preserve"> PAGEREF _Toc22608065 \h </w:instrText>
      </w:r>
      <w:r>
        <w:fldChar w:fldCharType="separate"/>
      </w:r>
      <w:r>
        <w:t>7</w:t>
      </w:r>
      <w:r>
        <w:fldChar w:fldCharType="end"/>
      </w:r>
    </w:p>
    <w:p w:rsidR="0098729C" w:rsidRPr="00500829" w:rsidRDefault="0098729C">
      <w:pPr>
        <w:pStyle w:val="TOC2"/>
        <w:rPr>
          <w:rFonts w:ascii="Calibri" w:hAnsi="Calibri"/>
          <w:sz w:val="22"/>
          <w:szCs w:val="22"/>
          <w:lang w:val="en-US" w:eastAsia="fi-FI"/>
        </w:rPr>
      </w:pPr>
      <w:r>
        <w:t>5.1</w:t>
      </w:r>
      <w:r w:rsidRPr="00500829">
        <w:rPr>
          <w:rFonts w:ascii="Calibri" w:hAnsi="Calibri"/>
          <w:sz w:val="22"/>
          <w:szCs w:val="22"/>
          <w:lang w:val="en-US" w:eastAsia="fi-FI"/>
        </w:rPr>
        <w:tab/>
      </w:r>
      <w:r>
        <w:t>Abc</w:t>
      </w:r>
      <w:r>
        <w:tab/>
      </w:r>
      <w:r>
        <w:fldChar w:fldCharType="begin"/>
      </w:r>
      <w:r>
        <w:instrText xml:space="preserve"> PAGEREF _Toc22608066 \h </w:instrText>
      </w:r>
      <w:r>
        <w:fldChar w:fldCharType="separate"/>
      </w:r>
      <w:r>
        <w:t>7</w:t>
      </w:r>
      <w:r>
        <w:fldChar w:fldCharType="end"/>
      </w:r>
    </w:p>
    <w:p w:rsidR="0098729C" w:rsidRPr="00500829" w:rsidRDefault="0098729C">
      <w:pPr>
        <w:pStyle w:val="TOC1"/>
        <w:rPr>
          <w:rFonts w:ascii="Calibri" w:hAnsi="Calibri"/>
          <w:szCs w:val="22"/>
          <w:lang w:val="en-US" w:eastAsia="fi-FI"/>
        </w:rPr>
      </w:pPr>
      <w:r>
        <w:t>6</w:t>
      </w:r>
      <w:r w:rsidRPr="00500829">
        <w:rPr>
          <w:rFonts w:ascii="Calibri" w:hAnsi="Calibri"/>
          <w:szCs w:val="22"/>
          <w:lang w:val="en-US" w:eastAsia="fi-FI"/>
        </w:rPr>
        <w:tab/>
      </w:r>
      <w:r>
        <w:t>Source content material</w:t>
      </w:r>
      <w:r>
        <w:tab/>
      </w:r>
      <w:r>
        <w:fldChar w:fldCharType="begin"/>
      </w:r>
      <w:r>
        <w:instrText xml:space="preserve"> PAGEREF _Toc22608067 \h </w:instrText>
      </w:r>
      <w:r>
        <w:fldChar w:fldCharType="separate"/>
      </w:r>
      <w:r>
        <w:t>7</w:t>
      </w:r>
      <w:r>
        <w:fldChar w:fldCharType="end"/>
      </w:r>
    </w:p>
    <w:p w:rsidR="0098729C" w:rsidRPr="00500829" w:rsidRDefault="0098729C">
      <w:pPr>
        <w:pStyle w:val="TOC2"/>
        <w:rPr>
          <w:rFonts w:ascii="Calibri" w:hAnsi="Calibri"/>
          <w:sz w:val="22"/>
          <w:szCs w:val="22"/>
          <w:lang w:val="en-US" w:eastAsia="fi-FI"/>
        </w:rPr>
      </w:pPr>
      <w:r>
        <w:t>6.1</w:t>
      </w:r>
      <w:r w:rsidRPr="00500829">
        <w:rPr>
          <w:rFonts w:ascii="Calibri" w:hAnsi="Calibri"/>
          <w:sz w:val="22"/>
          <w:szCs w:val="22"/>
          <w:lang w:val="en-US" w:eastAsia="fi-FI"/>
        </w:rPr>
        <w:tab/>
      </w:r>
      <w:r>
        <w:t>Abc</w:t>
      </w:r>
      <w:r>
        <w:tab/>
      </w:r>
      <w:r>
        <w:fldChar w:fldCharType="begin"/>
      </w:r>
      <w:r>
        <w:instrText xml:space="preserve"> PAGEREF _Toc22608068 \h </w:instrText>
      </w:r>
      <w:r>
        <w:fldChar w:fldCharType="separate"/>
      </w:r>
      <w:r>
        <w:t>7</w:t>
      </w:r>
      <w:r>
        <w:fldChar w:fldCharType="end"/>
      </w:r>
    </w:p>
    <w:p w:rsidR="0098729C" w:rsidRPr="00500829" w:rsidRDefault="0098729C">
      <w:pPr>
        <w:pStyle w:val="TOC1"/>
        <w:rPr>
          <w:rFonts w:ascii="Calibri" w:hAnsi="Calibri"/>
          <w:szCs w:val="22"/>
          <w:lang w:val="en-US" w:eastAsia="fi-FI"/>
        </w:rPr>
      </w:pPr>
      <w:r>
        <w:t>7</w:t>
      </w:r>
      <w:r w:rsidRPr="00500829">
        <w:rPr>
          <w:rFonts w:ascii="Calibri" w:hAnsi="Calibri"/>
          <w:szCs w:val="22"/>
          <w:lang w:val="en-US" w:eastAsia="fi-FI"/>
        </w:rPr>
        <w:tab/>
      </w:r>
      <w:r>
        <w:t>Objective quality measures and parameters settings</w:t>
      </w:r>
      <w:r>
        <w:tab/>
      </w:r>
      <w:r>
        <w:fldChar w:fldCharType="begin"/>
      </w:r>
      <w:r>
        <w:instrText xml:space="preserve"> PAGEREF _Toc22608069 \h </w:instrText>
      </w:r>
      <w:r>
        <w:fldChar w:fldCharType="separate"/>
      </w:r>
      <w:r>
        <w:t>7</w:t>
      </w:r>
      <w:r>
        <w:fldChar w:fldCharType="end"/>
      </w:r>
    </w:p>
    <w:p w:rsidR="0098729C" w:rsidRPr="00500829" w:rsidRDefault="0098729C">
      <w:pPr>
        <w:pStyle w:val="TOC2"/>
        <w:rPr>
          <w:rFonts w:ascii="Calibri" w:hAnsi="Calibri"/>
          <w:sz w:val="22"/>
          <w:szCs w:val="22"/>
          <w:lang w:val="en-US" w:eastAsia="fi-FI"/>
        </w:rPr>
      </w:pPr>
      <w:r>
        <w:t>7.1</w:t>
      </w:r>
      <w:r w:rsidRPr="00500829">
        <w:rPr>
          <w:rFonts w:ascii="Calibri" w:hAnsi="Calibri"/>
          <w:sz w:val="22"/>
          <w:szCs w:val="22"/>
          <w:lang w:val="en-US" w:eastAsia="fi-FI"/>
        </w:rPr>
        <w:tab/>
      </w:r>
      <w:r>
        <w:t>Abc</w:t>
      </w:r>
      <w:r>
        <w:tab/>
      </w:r>
      <w:r>
        <w:fldChar w:fldCharType="begin"/>
      </w:r>
      <w:r>
        <w:instrText xml:space="preserve"> PAGEREF _Toc22608070 \h </w:instrText>
      </w:r>
      <w:r>
        <w:fldChar w:fldCharType="separate"/>
      </w:r>
      <w:r>
        <w:t>7</w:t>
      </w:r>
      <w:r>
        <w:fldChar w:fldCharType="end"/>
      </w:r>
    </w:p>
    <w:p w:rsidR="0098729C" w:rsidRPr="00500829" w:rsidRDefault="0098729C">
      <w:pPr>
        <w:pStyle w:val="TOC1"/>
        <w:rPr>
          <w:rFonts w:ascii="Calibri" w:hAnsi="Calibri"/>
          <w:szCs w:val="22"/>
          <w:lang w:val="en-US" w:eastAsia="fi-FI"/>
        </w:rPr>
      </w:pPr>
      <w:r>
        <w:t>8</w:t>
      </w:r>
      <w:r w:rsidRPr="00500829">
        <w:rPr>
          <w:rFonts w:ascii="Calibri" w:hAnsi="Calibri"/>
          <w:szCs w:val="22"/>
          <w:lang w:val="en-US" w:eastAsia="fi-FI"/>
        </w:rPr>
        <w:tab/>
      </w:r>
      <w:r>
        <w:t>Conformance</w:t>
      </w:r>
      <w:r>
        <w:tab/>
      </w:r>
      <w:r>
        <w:fldChar w:fldCharType="begin"/>
      </w:r>
      <w:r>
        <w:instrText xml:space="preserve"> PAGEREF _Toc22608071 \h </w:instrText>
      </w:r>
      <w:r>
        <w:fldChar w:fldCharType="separate"/>
      </w:r>
      <w:r>
        <w:t>8</w:t>
      </w:r>
      <w:r>
        <w:fldChar w:fldCharType="end"/>
      </w:r>
    </w:p>
    <w:p w:rsidR="0098729C" w:rsidRPr="00500829" w:rsidRDefault="0098729C">
      <w:pPr>
        <w:pStyle w:val="TOC2"/>
        <w:rPr>
          <w:rFonts w:ascii="Calibri" w:hAnsi="Calibri"/>
          <w:sz w:val="22"/>
          <w:szCs w:val="22"/>
          <w:lang w:val="en-US" w:eastAsia="fi-FI"/>
        </w:rPr>
      </w:pPr>
      <w:r>
        <w:t>8.1</w:t>
      </w:r>
      <w:r w:rsidRPr="00500829">
        <w:rPr>
          <w:rFonts w:ascii="Calibri" w:hAnsi="Calibri"/>
          <w:sz w:val="22"/>
          <w:szCs w:val="22"/>
          <w:lang w:val="en-US" w:eastAsia="fi-FI"/>
        </w:rPr>
        <w:tab/>
      </w:r>
      <w:r>
        <w:t>Abc</w:t>
      </w:r>
      <w:r>
        <w:tab/>
      </w:r>
      <w:r>
        <w:fldChar w:fldCharType="begin"/>
      </w:r>
      <w:r>
        <w:instrText xml:space="preserve"> PAGEREF _Toc22608072 \h </w:instrText>
      </w:r>
      <w:r>
        <w:fldChar w:fldCharType="separate"/>
      </w:r>
      <w:r>
        <w:t>8</w:t>
      </w:r>
      <w:r>
        <w:fldChar w:fldCharType="end"/>
      </w:r>
    </w:p>
    <w:p w:rsidR="0098729C" w:rsidRPr="00500829" w:rsidRDefault="0098729C">
      <w:pPr>
        <w:pStyle w:val="TOC1"/>
        <w:rPr>
          <w:rFonts w:ascii="Calibri" w:hAnsi="Calibri"/>
          <w:szCs w:val="22"/>
          <w:lang w:val="en-US" w:eastAsia="fi-FI"/>
        </w:rPr>
      </w:pPr>
      <w:r>
        <w:t>9</w:t>
      </w:r>
      <w:r w:rsidRPr="00500829">
        <w:rPr>
          <w:rFonts w:ascii="Calibri" w:hAnsi="Calibri"/>
          <w:szCs w:val="22"/>
          <w:lang w:val="en-US" w:eastAsia="fi-FI"/>
        </w:rPr>
        <w:tab/>
      </w:r>
      <w:r>
        <w:t>Test results</w:t>
      </w:r>
      <w:r>
        <w:tab/>
      </w:r>
      <w:r>
        <w:fldChar w:fldCharType="begin"/>
      </w:r>
      <w:r>
        <w:instrText xml:space="preserve"> PAGEREF _Toc22608073 \h </w:instrText>
      </w:r>
      <w:r>
        <w:fldChar w:fldCharType="separate"/>
      </w:r>
      <w:r>
        <w:t>8</w:t>
      </w:r>
      <w:r>
        <w:fldChar w:fldCharType="end"/>
      </w:r>
    </w:p>
    <w:p w:rsidR="0098729C" w:rsidRPr="00500829" w:rsidRDefault="0098729C">
      <w:pPr>
        <w:pStyle w:val="TOC2"/>
        <w:rPr>
          <w:rFonts w:ascii="Calibri" w:hAnsi="Calibri"/>
          <w:sz w:val="22"/>
          <w:szCs w:val="22"/>
          <w:lang w:val="en-US" w:eastAsia="fi-FI"/>
        </w:rPr>
      </w:pPr>
      <w:r>
        <w:t>9.1</w:t>
      </w:r>
      <w:r w:rsidRPr="00500829">
        <w:rPr>
          <w:rFonts w:ascii="Calibri" w:hAnsi="Calibri"/>
          <w:sz w:val="22"/>
          <w:szCs w:val="22"/>
          <w:lang w:val="en-US" w:eastAsia="fi-FI"/>
        </w:rPr>
        <w:tab/>
      </w:r>
      <w:r>
        <w:t>Abc</w:t>
      </w:r>
      <w:r>
        <w:tab/>
      </w:r>
      <w:r>
        <w:fldChar w:fldCharType="begin"/>
      </w:r>
      <w:r>
        <w:instrText xml:space="preserve"> PAGEREF _Toc22608074 \h </w:instrText>
      </w:r>
      <w:r>
        <w:fldChar w:fldCharType="separate"/>
      </w:r>
      <w:r>
        <w:t>8</w:t>
      </w:r>
      <w:r>
        <w:fldChar w:fldCharType="end"/>
      </w:r>
    </w:p>
    <w:p w:rsidR="0098729C" w:rsidRPr="00500829" w:rsidRDefault="0098729C">
      <w:pPr>
        <w:pStyle w:val="TOC1"/>
        <w:rPr>
          <w:rFonts w:ascii="Calibri" w:hAnsi="Calibri"/>
          <w:szCs w:val="22"/>
          <w:lang w:val="en-US" w:eastAsia="fi-FI"/>
        </w:rPr>
      </w:pPr>
      <w:r w:rsidRPr="00D45D9D">
        <w:rPr>
          <w:highlight w:val="yellow"/>
        </w:rPr>
        <w:t>4</w:t>
      </w:r>
      <w:r w:rsidRPr="00500829">
        <w:rPr>
          <w:rFonts w:ascii="Calibri" w:hAnsi="Calibri"/>
          <w:szCs w:val="22"/>
          <w:lang w:val="en-US" w:eastAsia="fi-FI"/>
        </w:rPr>
        <w:tab/>
      </w:r>
      <w:r w:rsidRPr="00D45D9D">
        <w:rPr>
          <w:highlight w:val="yellow"/>
        </w:rPr>
        <w:t>Examples for styles</w:t>
      </w:r>
      <w:r>
        <w:tab/>
      </w:r>
      <w:r>
        <w:fldChar w:fldCharType="begin"/>
      </w:r>
      <w:r>
        <w:instrText xml:space="preserve"> PAGEREF _Toc22608075 \h </w:instrText>
      </w:r>
      <w:r>
        <w:fldChar w:fldCharType="separate"/>
      </w:r>
      <w:r>
        <w:t>8</w:t>
      </w:r>
      <w:r>
        <w:fldChar w:fldCharType="end"/>
      </w:r>
    </w:p>
    <w:p w:rsidR="0098729C" w:rsidRPr="00500829" w:rsidRDefault="0098729C">
      <w:pPr>
        <w:pStyle w:val="TOC2"/>
        <w:rPr>
          <w:rFonts w:ascii="Calibri" w:hAnsi="Calibri"/>
          <w:sz w:val="22"/>
          <w:szCs w:val="22"/>
          <w:lang w:val="en-US" w:eastAsia="fi-FI"/>
        </w:rPr>
      </w:pPr>
      <w:r>
        <w:t>4.1</w:t>
      </w:r>
      <w:r w:rsidRPr="00500829">
        <w:rPr>
          <w:rFonts w:ascii="Calibri" w:hAnsi="Calibri"/>
          <w:sz w:val="22"/>
          <w:szCs w:val="22"/>
          <w:lang w:val="en-US" w:eastAsia="fi-FI"/>
        </w:rPr>
        <w:tab/>
      </w:r>
      <w:r>
        <w:t>Heading styles</w:t>
      </w:r>
      <w:r>
        <w:tab/>
      </w:r>
      <w:r>
        <w:fldChar w:fldCharType="begin"/>
      </w:r>
      <w:r>
        <w:instrText xml:space="preserve"> PAGEREF _Toc22608076 \h </w:instrText>
      </w:r>
      <w:r>
        <w:fldChar w:fldCharType="separate"/>
      </w:r>
      <w:r>
        <w:t>8</w:t>
      </w:r>
      <w:r>
        <w:fldChar w:fldCharType="end"/>
      </w:r>
    </w:p>
    <w:p w:rsidR="0098729C" w:rsidRPr="00500829" w:rsidRDefault="0098729C">
      <w:pPr>
        <w:pStyle w:val="TOC2"/>
        <w:rPr>
          <w:rFonts w:ascii="Calibri" w:hAnsi="Calibri"/>
          <w:sz w:val="22"/>
          <w:szCs w:val="22"/>
          <w:lang w:val="en-US" w:eastAsia="fi-FI"/>
        </w:rPr>
      </w:pPr>
      <w:r>
        <w:t>4.2</w:t>
      </w:r>
      <w:r w:rsidRPr="00500829">
        <w:rPr>
          <w:rFonts w:ascii="Calibri" w:hAnsi="Calibri"/>
          <w:sz w:val="22"/>
          <w:szCs w:val="22"/>
          <w:lang w:val="en-US" w:eastAsia="fi-FI"/>
        </w:rPr>
        <w:tab/>
      </w:r>
      <w:r>
        <w:t>Other common styles</w:t>
      </w:r>
      <w:r>
        <w:tab/>
      </w:r>
      <w:r>
        <w:fldChar w:fldCharType="begin"/>
      </w:r>
      <w:r>
        <w:instrText xml:space="preserve"> PAGEREF _Toc22608077 \h </w:instrText>
      </w:r>
      <w:r>
        <w:fldChar w:fldCharType="separate"/>
      </w:r>
      <w:r>
        <w:t>8</w:t>
      </w:r>
      <w:r>
        <w:fldChar w:fldCharType="end"/>
      </w:r>
    </w:p>
    <w:p w:rsidR="0098729C" w:rsidRPr="00500829" w:rsidRDefault="0098729C">
      <w:pPr>
        <w:pStyle w:val="TOC8"/>
        <w:rPr>
          <w:rFonts w:ascii="Calibri" w:hAnsi="Calibri"/>
          <w:b w:val="0"/>
          <w:szCs w:val="22"/>
          <w:lang w:val="en-US" w:eastAsia="fi-FI"/>
        </w:rPr>
      </w:pPr>
      <w:r w:rsidRPr="00D45D9D">
        <w:rPr>
          <w:highlight w:val="yellow"/>
        </w:rPr>
        <w:t>Annex &lt;B&gt;: &lt;Informative annex title for a Technical Report&gt;</w:t>
      </w:r>
      <w:r>
        <w:tab/>
      </w:r>
      <w:r>
        <w:fldChar w:fldCharType="begin"/>
      </w:r>
      <w:r>
        <w:instrText xml:space="preserve"> PAGEREF _Toc22608078 \h </w:instrText>
      </w:r>
      <w:r>
        <w:fldChar w:fldCharType="separate"/>
      </w:r>
      <w:r>
        <w:t>10</w:t>
      </w:r>
      <w:r>
        <w:fldChar w:fldCharType="end"/>
      </w:r>
    </w:p>
    <w:p w:rsidR="0098729C" w:rsidRPr="00500829" w:rsidRDefault="0098729C">
      <w:pPr>
        <w:pStyle w:val="TOC8"/>
        <w:rPr>
          <w:rFonts w:ascii="Calibri" w:hAnsi="Calibri"/>
          <w:b w:val="0"/>
          <w:szCs w:val="22"/>
          <w:lang w:val="en-US" w:eastAsia="fi-FI"/>
        </w:rPr>
      </w:pPr>
      <w:r>
        <w:t>Annex A (informative): Change history</w:t>
      </w:r>
      <w:r>
        <w:tab/>
      </w:r>
      <w:r>
        <w:fldChar w:fldCharType="begin"/>
      </w:r>
      <w:r>
        <w:instrText xml:space="preserve"> PAGEREF _Toc22608079 \h </w:instrText>
      </w:r>
      <w:r>
        <w:fldChar w:fldCharType="separate"/>
      </w:r>
      <w:r>
        <w:t>11</w:t>
      </w:r>
      <w:r>
        <w:fldChar w:fldCharType="end"/>
      </w:r>
    </w:p>
    <w:p w:rsidR="00080512" w:rsidRPr="004D3578" w:rsidRDefault="004D3578">
      <w:r w:rsidRPr="004D3578">
        <w:rPr>
          <w:noProof/>
          <w:sz w:val="22"/>
        </w:rPr>
        <w:fldChar w:fldCharType="end"/>
      </w:r>
    </w:p>
    <w:p w:rsidR="0074026F" w:rsidRDefault="00080512" w:rsidP="0074026F">
      <w:pPr>
        <w:pStyle w:val="Guidance"/>
      </w:pPr>
      <w:r w:rsidRPr="004D3578">
        <w:br w:type="page"/>
      </w:r>
    </w:p>
    <w:p w:rsidR="00080512" w:rsidRDefault="00080512">
      <w:pPr>
        <w:pStyle w:val="Heading1"/>
      </w:pPr>
      <w:bookmarkStart w:id="17" w:name="foreword"/>
      <w:bookmarkStart w:id="18" w:name="_Toc22608056"/>
      <w:bookmarkEnd w:id="17"/>
      <w:r w:rsidRPr="004D3578">
        <w:t>Foreword</w:t>
      </w:r>
      <w:bookmarkEnd w:id="18"/>
    </w:p>
    <w:p w:rsidR="00080512" w:rsidRPr="004D3578" w:rsidRDefault="00080512">
      <w:r w:rsidRPr="004D3578">
        <w:t xml:space="preserve">This Technical </w:t>
      </w:r>
      <w:bookmarkStart w:id="19" w:name="spectype3"/>
      <w:r w:rsidR="00602AEA" w:rsidRPr="00E03FD0">
        <w:t>Report</w:t>
      </w:r>
      <w:bookmarkEnd w:id="19"/>
      <w:r w:rsidRPr="004D3578">
        <w:t xml:space="preserve"> has been produced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Version x.y.z</w:t>
      </w:r>
    </w:p>
    <w:p w:rsidR="00080512" w:rsidRPr="004D3578" w:rsidRDefault="00080512">
      <w:pPr>
        <w:pStyle w:val="B1"/>
      </w:pPr>
      <w:r w:rsidRPr="004D3578">
        <w:t>where:</w:t>
      </w:r>
    </w:p>
    <w:p w:rsidR="00080512" w:rsidRPr="004D3578" w:rsidRDefault="00080512">
      <w:pPr>
        <w:pStyle w:val="B2"/>
      </w:pPr>
      <w:r w:rsidRPr="004D3578">
        <w:t>x</w:t>
      </w:r>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r w:rsidRPr="004D3578">
        <w:t>y</w:t>
      </w:r>
      <w:r w:rsidRPr="004D3578">
        <w:tab/>
        <w:t>the second digit is incremented for all changes of substance, i.e. technical enhancements, corrections, updates, etc.</w:t>
      </w:r>
    </w:p>
    <w:p w:rsidR="00080512" w:rsidRDefault="00080512">
      <w:pPr>
        <w:pStyle w:val="B2"/>
      </w:pPr>
      <w:r w:rsidRPr="004D3578">
        <w:t>z</w:t>
      </w:r>
      <w:r w:rsidRPr="004D3578">
        <w:tab/>
        <w:t>the third digit is incremented when editorial only changes have been incorporated in the document.</w:t>
      </w:r>
    </w:p>
    <w:p w:rsidR="00465515" w:rsidRDefault="00465515" w:rsidP="00465515">
      <w:pPr>
        <w:pStyle w:val="Guidance"/>
      </w:pPr>
    </w:p>
    <w:p w:rsidR="008C384C" w:rsidRDefault="008C384C" w:rsidP="008C384C">
      <w:r>
        <w:t xml:space="preserve">In </w:t>
      </w:r>
      <w:r w:rsidR="0074026F">
        <w:t>the present</w:t>
      </w:r>
      <w:r>
        <w:t xml:space="preserve"> document, modal verbs have the following meanings:</w:t>
      </w:r>
    </w:p>
    <w:p w:rsidR="008C384C" w:rsidRDefault="008C384C" w:rsidP="00774DA4">
      <w:pPr>
        <w:pStyle w:val="EX"/>
      </w:pPr>
      <w:r w:rsidRPr="008C384C">
        <w:rPr>
          <w:b/>
        </w:rPr>
        <w:t>shall</w:t>
      </w:r>
      <w:r>
        <w:tab/>
      </w:r>
      <w:r>
        <w:tab/>
        <w:t>indicates a mandatory requirement to do something</w:t>
      </w:r>
    </w:p>
    <w:p w:rsidR="008C384C" w:rsidRDefault="008C384C" w:rsidP="00774DA4">
      <w:pPr>
        <w:pStyle w:val="EX"/>
      </w:pPr>
      <w:r w:rsidRPr="008C384C">
        <w:rPr>
          <w:b/>
        </w:rPr>
        <w:t>shall not</w:t>
      </w:r>
      <w:r>
        <w:tab/>
        <w:t>indicates an interdiction (</w:t>
      </w:r>
      <w:r w:rsidR="001F1132">
        <w:t>prohibition</w:t>
      </w:r>
      <w:r>
        <w:t>) to do something</w:t>
      </w:r>
    </w:p>
    <w:p w:rsidR="00BA19ED" w:rsidRPr="004D3578" w:rsidRDefault="00BA19ED" w:rsidP="00A27486">
      <w:r>
        <w:t>The constructions "shall" and "shall not" are confined to the context of normative provisions, and do not appear in Technical Reports.</w:t>
      </w:r>
    </w:p>
    <w:p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8C384C" w:rsidRDefault="008C384C" w:rsidP="00774DA4">
      <w:pPr>
        <w:pStyle w:val="EX"/>
      </w:pPr>
      <w:r w:rsidRPr="008C384C">
        <w:rPr>
          <w:b/>
        </w:rPr>
        <w:t>should</w:t>
      </w:r>
      <w:r>
        <w:tab/>
      </w:r>
      <w:r>
        <w:tab/>
        <w:t>indicates a recommendation to do something</w:t>
      </w:r>
    </w:p>
    <w:p w:rsidR="008C384C" w:rsidRDefault="008C384C" w:rsidP="00774DA4">
      <w:pPr>
        <w:pStyle w:val="EX"/>
      </w:pPr>
      <w:r w:rsidRPr="008C384C">
        <w:rPr>
          <w:b/>
        </w:rPr>
        <w:t>should not</w:t>
      </w:r>
      <w:r>
        <w:tab/>
        <w:t>indicates a recommendation not to do something</w:t>
      </w:r>
    </w:p>
    <w:p w:rsidR="008C384C" w:rsidRDefault="008C384C" w:rsidP="00774DA4">
      <w:pPr>
        <w:pStyle w:val="EX"/>
      </w:pPr>
      <w:r w:rsidRPr="00774DA4">
        <w:rPr>
          <w:b/>
        </w:rPr>
        <w:t>may</w:t>
      </w:r>
      <w:r>
        <w:tab/>
      </w:r>
      <w:r>
        <w:tab/>
        <w:t>indicates permission to do something</w:t>
      </w:r>
    </w:p>
    <w:p w:rsidR="008C384C" w:rsidRDefault="008C384C" w:rsidP="00774DA4">
      <w:pPr>
        <w:pStyle w:val="EX"/>
      </w:pPr>
      <w:r w:rsidRPr="00774DA4">
        <w:rPr>
          <w:b/>
        </w:rPr>
        <w:t>need not</w:t>
      </w:r>
      <w:r>
        <w:tab/>
        <w:t>indicates permission not to do something</w:t>
      </w:r>
    </w:p>
    <w:p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rsidR="008C384C" w:rsidRDefault="008C384C" w:rsidP="00774DA4">
      <w:pPr>
        <w:pStyle w:val="EX"/>
      </w:pPr>
      <w:r w:rsidRPr="00774DA4">
        <w:rPr>
          <w:b/>
        </w:rPr>
        <w:t>can</w:t>
      </w:r>
      <w:r>
        <w:tab/>
      </w:r>
      <w:r>
        <w:tab/>
        <w:t>indicates</w:t>
      </w:r>
      <w:r w:rsidR="00774DA4">
        <w:t xml:space="preserve"> that something is possible</w:t>
      </w:r>
    </w:p>
    <w:p w:rsidR="00774DA4" w:rsidRDefault="00774DA4" w:rsidP="00774DA4">
      <w:pPr>
        <w:pStyle w:val="EX"/>
      </w:pPr>
      <w:r w:rsidRPr="00774DA4">
        <w:rPr>
          <w:b/>
        </w:rPr>
        <w:t>cannot</w:t>
      </w:r>
      <w:r>
        <w:tab/>
      </w:r>
      <w:r>
        <w:tab/>
        <w:t>indicates that something is impossible</w:t>
      </w:r>
    </w:p>
    <w:p w:rsidR="00774DA4" w:rsidRDefault="00774DA4" w:rsidP="00A27486">
      <w:r>
        <w:t xml:space="preserve">The constructions "can" and "cannot" </w:t>
      </w:r>
      <w:r w:rsidR="00F9008D">
        <w:t xml:space="preserve">are not </w:t>
      </w:r>
      <w:r>
        <w:t>substitute</w:t>
      </w:r>
      <w:r w:rsidR="003765B8">
        <w:t>s</w:t>
      </w:r>
      <w:r>
        <w:t xml:space="preserve"> for "may" and "need not".</w:t>
      </w:r>
    </w:p>
    <w:p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774DA4">
      <w:pPr>
        <w:pStyle w:val="EX"/>
      </w:pPr>
      <w:r>
        <w:rPr>
          <w:b/>
        </w:rPr>
        <w:lastRenderedPageBreak/>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1F1132">
      <w:r>
        <w:t>In addition:</w:t>
      </w:r>
    </w:p>
    <w:p w:rsidR="00774DA4" w:rsidRDefault="00774DA4" w:rsidP="00774DA4">
      <w:pPr>
        <w:pStyle w:val="EX"/>
      </w:pPr>
      <w:r w:rsidRPr="00647114">
        <w:rPr>
          <w:b/>
        </w:rPr>
        <w:t>is</w:t>
      </w:r>
      <w:r>
        <w:tab/>
        <w:t>(or any other verb in the indicative</w:t>
      </w:r>
      <w:r w:rsidR="001F1132">
        <w:t xml:space="preserve"> mood</w:t>
      </w:r>
      <w:r>
        <w:t>) indicates a statement of fact</w:t>
      </w:r>
    </w:p>
    <w:p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rsidR="00774DA4" w:rsidRPr="004D3578" w:rsidRDefault="00647114" w:rsidP="00A27486">
      <w:r>
        <w:t>The constructions "is" and "is not" do not indicate requirements.</w:t>
      </w:r>
    </w:p>
    <w:p w:rsidR="00080512" w:rsidRPr="004D3578" w:rsidRDefault="00080512">
      <w:pPr>
        <w:pStyle w:val="Heading1"/>
      </w:pPr>
      <w:bookmarkStart w:id="20" w:name="introduction"/>
      <w:bookmarkEnd w:id="20"/>
      <w:r w:rsidRPr="004D3578">
        <w:br w:type="page"/>
      </w:r>
      <w:bookmarkStart w:id="21" w:name="scope"/>
      <w:bookmarkStart w:id="22" w:name="_Toc22608057"/>
      <w:bookmarkEnd w:id="21"/>
      <w:r w:rsidRPr="004D3578">
        <w:lastRenderedPageBreak/>
        <w:t>1</w:t>
      </w:r>
      <w:r w:rsidRPr="004D3578">
        <w:tab/>
        <w:t>Scope</w:t>
      </w:r>
      <w:bookmarkEnd w:id="22"/>
    </w:p>
    <w:p w:rsidR="007505F0" w:rsidRDefault="00080512" w:rsidP="00DE28D1">
      <w:r w:rsidRPr="00895900">
        <w:t>The present document</w:t>
      </w:r>
      <w:r w:rsidR="00DE28D1" w:rsidRPr="00895900">
        <w:t xml:space="preserve"> </w:t>
      </w:r>
      <w:r w:rsidR="007505F0" w:rsidRPr="00895900">
        <w:t>provide</w:t>
      </w:r>
      <w:r w:rsidR="007505F0">
        <w:t>s</w:t>
      </w:r>
      <w:r w:rsidR="007505F0" w:rsidRPr="00895900">
        <w:t xml:space="preserve"> content generation guidelines, performance and bit</w:t>
      </w:r>
      <w:r w:rsidR="007505F0">
        <w:t xml:space="preserve"> </w:t>
      </w:r>
      <w:r w:rsidR="007505F0" w:rsidRPr="00895900">
        <w:t>rate characteristics, as well as reference test material</w:t>
      </w:r>
      <w:r w:rsidR="007505F0">
        <w:t xml:space="preserve"> and test results</w:t>
      </w:r>
      <w:r w:rsidR="007505F0" w:rsidRPr="00895900">
        <w:t xml:space="preserve"> for improved usability of TS 26.118 technologies based on a set of usage scenarios.</w:t>
      </w:r>
    </w:p>
    <w:p w:rsidR="00DE28D1" w:rsidRPr="00895900" w:rsidRDefault="00DE28D1" w:rsidP="00DE28D1">
      <w:r w:rsidRPr="00895900">
        <w:t>TS 26.118 includes several VR media profiles for video and a single media profile for audio with different configuration options. The specification focuses primarily on interoperability requirements for VR360 applications, but does neither address content generation guidelines nor performance characterization of the solutions. In order for content providers and the rest of the ecosystem to be able to select and configure the technologies defined in TS 26.118 and to generate content for streaming applications, collecting such information would be most valuable. In addition, VR client implementers would benefit from conformance bit</w:t>
      </w:r>
      <w:r w:rsidR="007505F0">
        <w:t xml:space="preserve"> </w:t>
      </w:r>
      <w:r w:rsidRPr="00895900">
        <w:t xml:space="preserve">streams and </w:t>
      </w:r>
      <w:r w:rsidR="007505F0">
        <w:t>m</w:t>
      </w:r>
      <w:r w:rsidRPr="00895900">
        <w:t xml:space="preserve">edia </w:t>
      </w:r>
      <w:r w:rsidR="007505F0">
        <w:t>p</w:t>
      </w:r>
      <w:r w:rsidRPr="00895900">
        <w:t>resentations that fulfil the requirements of the specification and are generated using the content generation guidelines. Bit</w:t>
      </w:r>
      <w:r w:rsidR="007505F0">
        <w:t xml:space="preserve"> </w:t>
      </w:r>
      <w:r w:rsidRPr="00895900">
        <w:t xml:space="preserve">streams and </w:t>
      </w:r>
      <w:r w:rsidR="007505F0">
        <w:t>m</w:t>
      </w:r>
      <w:r w:rsidRPr="00895900">
        <w:t>edia presentations generated through these guidelines would be most useful.</w:t>
      </w:r>
    </w:p>
    <w:p w:rsidR="00080512" w:rsidRPr="004D3578" w:rsidRDefault="00DE28D1" w:rsidP="00DE28D1">
      <w:r w:rsidRPr="00895900">
        <w:t xml:space="preserve">For audio, </w:t>
      </w:r>
      <w:r w:rsidR="007505F0">
        <w:t xml:space="preserve">the </w:t>
      </w:r>
      <w:r w:rsidRPr="00895900">
        <w:t xml:space="preserve">characterization results are documented in TR 26.818. However, the results are not comprehensive in the sense they only characterize the format capabilities.  For video, some initial considerations on the subjective quality of VR 360 video was carried out in TR 26.918, clause 7.  </w:t>
      </w:r>
    </w:p>
    <w:p w:rsidR="00080512" w:rsidRPr="004D3578" w:rsidRDefault="00080512">
      <w:pPr>
        <w:pStyle w:val="Heading1"/>
      </w:pPr>
      <w:bookmarkStart w:id="23" w:name="references"/>
      <w:bookmarkStart w:id="24" w:name="_Toc22608058"/>
      <w:bookmarkEnd w:id="23"/>
      <w:r w:rsidRPr="004D3578">
        <w:t>2</w:t>
      </w:r>
      <w:r w:rsidRPr="004D3578">
        <w:tab/>
        <w:t>References</w:t>
      </w:r>
      <w:bookmarkEnd w:id="24"/>
    </w:p>
    <w:p w:rsidR="00080512" w:rsidRPr="004D3578" w:rsidRDefault="00080512">
      <w:r w:rsidRPr="004D3578">
        <w:t>The following documents contain provisions which, through reference in this text, constitute provisions of the present document.</w:t>
      </w:r>
    </w:p>
    <w:p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rsidR="00080512" w:rsidRPr="004D3578" w:rsidRDefault="00051834" w:rsidP="00051834">
      <w:pPr>
        <w:pStyle w:val="B1"/>
      </w:pPr>
      <w:r>
        <w:t>-</w:t>
      </w:r>
      <w:r>
        <w:tab/>
      </w:r>
      <w:r w:rsidR="00080512" w:rsidRPr="004D3578">
        <w:t>For a specific reference, subsequent revisions do not apply.</w:t>
      </w:r>
    </w:p>
    <w:p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rsidR="00EC4A25" w:rsidRPr="004D3578" w:rsidRDefault="00EC4A25" w:rsidP="00EC4A25">
      <w:pPr>
        <w:pStyle w:val="EX"/>
      </w:pPr>
      <w:r w:rsidRPr="004D3578">
        <w:t>[1]</w:t>
      </w:r>
      <w:r w:rsidRPr="004D3578">
        <w:tab/>
        <w:t>3GPP TR 21.905: "Vocabulary for 3GPP Specifications".</w:t>
      </w:r>
    </w:p>
    <w:p w:rsidR="00EC4A25" w:rsidRPr="004D3578" w:rsidRDefault="00EC4A25" w:rsidP="00EC4A25">
      <w:pPr>
        <w:pStyle w:val="EX"/>
      </w:pPr>
      <w:r w:rsidRPr="004D3578">
        <w:t>…</w:t>
      </w:r>
    </w:p>
    <w:p w:rsidR="00080512" w:rsidRPr="004D3578" w:rsidRDefault="00080512" w:rsidP="00EC4A25">
      <w:pPr>
        <w:pStyle w:val="EX"/>
      </w:pPr>
      <w:r w:rsidRPr="00FE67E4">
        <w:rPr>
          <w:highlight w:val="yellow"/>
        </w:rPr>
        <w:t>[</w:t>
      </w:r>
      <w:r w:rsidR="00EC4A25" w:rsidRPr="00FE67E4">
        <w:rPr>
          <w:highlight w:val="yellow"/>
        </w:rPr>
        <w:t>x</w:t>
      </w:r>
      <w:r w:rsidRPr="00FE67E4">
        <w:rPr>
          <w:highlight w:val="yellow"/>
        </w:rPr>
        <w:t>]</w:t>
      </w:r>
      <w:r w:rsidRPr="00FE67E4">
        <w:rPr>
          <w:highlight w:val="yellow"/>
        </w:rPr>
        <w:tab/>
        <w:t>&lt;doctype&gt; &lt;#&gt;[ ([up to and including]{yyyy[-mm]|V&lt;a[.b[.c]]&gt;}[onwards])]: "&lt;Title&gt;".</w:t>
      </w:r>
    </w:p>
    <w:p w:rsidR="00080512" w:rsidRPr="004D3578" w:rsidRDefault="00080512" w:rsidP="00FE67E4">
      <w:pPr>
        <w:pStyle w:val="Heading1"/>
      </w:pPr>
      <w:bookmarkStart w:id="25" w:name="definitions"/>
      <w:bookmarkStart w:id="26" w:name="_Toc22608059"/>
      <w:bookmarkEnd w:id="25"/>
      <w:r w:rsidRPr="004D3578">
        <w:t>3</w:t>
      </w:r>
      <w:r w:rsidRPr="004D3578">
        <w:tab/>
        <w:t>Definitions</w:t>
      </w:r>
      <w:r w:rsidR="00602AEA">
        <w:t xml:space="preserve"> of terms, symbols and abbreviations</w:t>
      </w:r>
      <w:r w:rsidR="00BA19ED">
        <w:t>.</w:t>
      </w:r>
      <w:bookmarkEnd w:id="26"/>
    </w:p>
    <w:p w:rsidR="00080512" w:rsidRPr="004D3578" w:rsidRDefault="00080512">
      <w:pPr>
        <w:pStyle w:val="Heading2"/>
      </w:pPr>
      <w:bookmarkStart w:id="27" w:name="_Toc22608060"/>
      <w:r w:rsidRPr="004D3578">
        <w:t>3.1</w:t>
      </w:r>
      <w:r w:rsidRPr="004D3578">
        <w:tab/>
      </w:r>
      <w:r w:rsidR="002B6339">
        <w:t>Terms</w:t>
      </w:r>
      <w:bookmarkEnd w:id="27"/>
    </w:p>
    <w:p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rsidR="00080512" w:rsidRPr="004D3578" w:rsidRDefault="00080512">
      <w:pPr>
        <w:pStyle w:val="Guidance"/>
      </w:pPr>
      <w:r w:rsidRPr="004D3578">
        <w:rPr>
          <w:b/>
        </w:rPr>
        <w:t>&lt;defined term&gt;:</w:t>
      </w:r>
      <w:r w:rsidRPr="004D3578">
        <w:t xml:space="preserve"> &lt;definition&gt;.</w:t>
      </w:r>
    </w:p>
    <w:p w:rsidR="00080512" w:rsidRPr="004D3578" w:rsidRDefault="00080512">
      <w:r w:rsidRPr="004D3578">
        <w:rPr>
          <w:b/>
        </w:rPr>
        <w:t>example:</w:t>
      </w:r>
      <w:r w:rsidRPr="004D3578">
        <w:t xml:space="preserve"> text used to clarify abstract rules by applying them literally.</w:t>
      </w:r>
    </w:p>
    <w:p w:rsidR="00080512" w:rsidRPr="004D3578" w:rsidRDefault="00080512">
      <w:pPr>
        <w:pStyle w:val="Heading2"/>
      </w:pPr>
      <w:bookmarkStart w:id="28" w:name="_Toc22608061"/>
      <w:r w:rsidRPr="004D3578">
        <w:t>3.2</w:t>
      </w:r>
      <w:r w:rsidRPr="004D3578">
        <w:tab/>
        <w:t>Symbols</w:t>
      </w:r>
      <w:bookmarkEnd w:id="28"/>
    </w:p>
    <w:p w:rsidR="00080512" w:rsidRPr="004D3578" w:rsidRDefault="00080512">
      <w:pPr>
        <w:keepNext/>
      </w:pPr>
      <w:r w:rsidRPr="004D3578">
        <w:t>For the purposes of the present document, the following symbols apply:</w:t>
      </w:r>
    </w:p>
    <w:p w:rsidR="00080512" w:rsidRPr="004D3578" w:rsidRDefault="00080512">
      <w:pPr>
        <w:pStyle w:val="EW"/>
      </w:pPr>
      <w:r w:rsidRPr="004D3578">
        <w:t>&lt;symbol&gt;</w:t>
      </w:r>
      <w:r w:rsidRPr="004D3578">
        <w:tab/>
        <w:t>&lt;Explanation&gt;</w:t>
      </w:r>
    </w:p>
    <w:p w:rsidR="00080512" w:rsidRPr="004D3578" w:rsidRDefault="00080512">
      <w:pPr>
        <w:pStyle w:val="EW"/>
      </w:pPr>
    </w:p>
    <w:p w:rsidR="00080512" w:rsidRPr="004D3578" w:rsidRDefault="00080512">
      <w:pPr>
        <w:pStyle w:val="Heading2"/>
      </w:pPr>
      <w:bookmarkStart w:id="29" w:name="_Toc22608062"/>
      <w:r w:rsidRPr="004D3578">
        <w:lastRenderedPageBreak/>
        <w:t>3.3</w:t>
      </w:r>
      <w:r w:rsidRPr="004D3578">
        <w:tab/>
        <w:t>Abbreviations</w:t>
      </w:r>
      <w:bookmarkEnd w:id="29"/>
    </w:p>
    <w:p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rsidR="00080512" w:rsidRDefault="00080512">
      <w:pPr>
        <w:pStyle w:val="EW"/>
      </w:pPr>
    </w:p>
    <w:p w:rsidR="00346511" w:rsidRDefault="00346511">
      <w:pPr>
        <w:pStyle w:val="EW"/>
      </w:pPr>
    </w:p>
    <w:p w:rsidR="00346511" w:rsidRPr="004D3578" w:rsidRDefault="00346511" w:rsidP="00346511">
      <w:pPr>
        <w:pStyle w:val="EW"/>
      </w:pPr>
    </w:p>
    <w:p w:rsidR="00346511" w:rsidRPr="004D3578" w:rsidRDefault="00346511" w:rsidP="00346511">
      <w:pPr>
        <w:pStyle w:val="Heading1"/>
      </w:pPr>
      <w:bookmarkStart w:id="30" w:name="_Toc22605329"/>
      <w:bookmarkStart w:id="31" w:name="_Toc22608063"/>
      <w:r w:rsidRPr="004D3578">
        <w:t>4</w:t>
      </w:r>
      <w:r w:rsidRPr="004D3578">
        <w:tab/>
      </w:r>
      <w:bookmarkEnd w:id="30"/>
      <w:r w:rsidR="000367F3">
        <w:t>Usage scenarios</w:t>
      </w:r>
      <w:bookmarkEnd w:id="31"/>
    </w:p>
    <w:p w:rsidR="00346511" w:rsidRPr="00346511" w:rsidRDefault="000367F3" w:rsidP="00346511">
      <w:pPr>
        <w:pStyle w:val="Guidance"/>
        <w:rPr>
          <w:i w:val="0"/>
          <w:color w:val="000000"/>
        </w:rPr>
      </w:pPr>
      <w:r>
        <w:rPr>
          <w:i w:val="0"/>
          <w:color w:val="000000"/>
        </w:rPr>
        <w:t>This clause define</w:t>
      </w:r>
      <w:r w:rsidR="00DE28D1">
        <w:rPr>
          <w:i w:val="0"/>
          <w:color w:val="000000"/>
        </w:rPr>
        <w:t xml:space="preserve">s </w:t>
      </w:r>
      <w:r w:rsidR="00DE28D1" w:rsidRPr="00DE28D1">
        <w:rPr>
          <w:i w:val="0"/>
          <w:color w:val="000000"/>
        </w:rPr>
        <w:t>a set of key usage scenarios for the application of technologies defined in TS 26.118 for live and on-demand streaming of VR360 content.</w:t>
      </w:r>
    </w:p>
    <w:p w:rsidR="00346511" w:rsidRPr="004D3578" w:rsidRDefault="00346511" w:rsidP="00346511">
      <w:pPr>
        <w:pStyle w:val="Heading2"/>
      </w:pPr>
      <w:bookmarkStart w:id="32" w:name="_Toc22605330"/>
      <w:bookmarkStart w:id="33" w:name="_Toc22608064"/>
      <w:r w:rsidRPr="004D3578">
        <w:t>4.1</w:t>
      </w:r>
      <w:r w:rsidRPr="004D3578">
        <w:tab/>
      </w:r>
      <w:bookmarkEnd w:id="32"/>
      <w:r w:rsidR="00DE28D1">
        <w:t>Abc</w:t>
      </w:r>
      <w:bookmarkEnd w:id="33"/>
    </w:p>
    <w:p w:rsidR="00346511" w:rsidRDefault="00346511">
      <w:pPr>
        <w:pStyle w:val="EW"/>
      </w:pPr>
    </w:p>
    <w:p w:rsidR="00DE28D1" w:rsidRPr="004D3578" w:rsidRDefault="00DE28D1" w:rsidP="00DE28D1">
      <w:pPr>
        <w:pStyle w:val="EW"/>
      </w:pPr>
    </w:p>
    <w:p w:rsidR="00DE28D1" w:rsidRPr="004D3578" w:rsidRDefault="00DE28D1" w:rsidP="00DE28D1">
      <w:pPr>
        <w:pStyle w:val="Heading1"/>
      </w:pPr>
      <w:bookmarkStart w:id="34" w:name="_Toc22608065"/>
      <w:r>
        <w:t>5</w:t>
      </w:r>
      <w:r w:rsidRPr="004D3578">
        <w:tab/>
      </w:r>
      <w:r>
        <w:t>Content generation guidelines</w:t>
      </w:r>
      <w:bookmarkEnd w:id="34"/>
    </w:p>
    <w:p w:rsidR="00DE28D1" w:rsidRPr="00346511" w:rsidRDefault="00DE28D1" w:rsidP="00DE28D1">
      <w:pPr>
        <w:pStyle w:val="Guidance"/>
        <w:rPr>
          <w:i w:val="0"/>
          <w:color w:val="000000"/>
        </w:rPr>
      </w:pPr>
      <w:r>
        <w:rPr>
          <w:i w:val="0"/>
          <w:color w:val="000000"/>
        </w:rPr>
        <w:t>This clause d</w:t>
      </w:r>
      <w:r w:rsidRPr="00DE28D1">
        <w:rPr>
          <w:i w:val="0"/>
          <w:color w:val="000000"/>
        </w:rPr>
        <w:t>ocument</w:t>
      </w:r>
      <w:r>
        <w:rPr>
          <w:i w:val="0"/>
          <w:color w:val="000000"/>
        </w:rPr>
        <w:t>s</w:t>
      </w:r>
      <w:r w:rsidRPr="00DE28D1">
        <w:rPr>
          <w:i w:val="0"/>
          <w:color w:val="000000"/>
        </w:rPr>
        <w:t xml:space="preserve"> content generation guidelines that address the usage scenarios for the different technologies and operating points from TS 26.118.</w:t>
      </w:r>
    </w:p>
    <w:p w:rsidR="00DE28D1" w:rsidRPr="004D3578" w:rsidRDefault="00DE28D1" w:rsidP="00DE28D1">
      <w:pPr>
        <w:pStyle w:val="Heading2"/>
      </w:pPr>
      <w:bookmarkStart w:id="35" w:name="_Toc22608066"/>
      <w:r>
        <w:t>5</w:t>
      </w:r>
      <w:r w:rsidRPr="004D3578">
        <w:t>.1</w:t>
      </w:r>
      <w:r w:rsidRPr="004D3578">
        <w:tab/>
      </w:r>
      <w:r>
        <w:t>Abc</w:t>
      </w:r>
      <w:bookmarkEnd w:id="35"/>
    </w:p>
    <w:p w:rsidR="00DE28D1" w:rsidRDefault="00DE28D1">
      <w:pPr>
        <w:pStyle w:val="EW"/>
      </w:pPr>
    </w:p>
    <w:p w:rsidR="00DE28D1" w:rsidRDefault="00DE28D1">
      <w:pPr>
        <w:pStyle w:val="EW"/>
        <w:rPr>
          <w:lang w:val="en-US"/>
        </w:rPr>
      </w:pPr>
    </w:p>
    <w:p w:rsidR="00DE28D1" w:rsidRPr="004D3578" w:rsidRDefault="00DE28D1" w:rsidP="00DE28D1">
      <w:pPr>
        <w:pStyle w:val="EW"/>
      </w:pPr>
    </w:p>
    <w:p w:rsidR="00DE28D1" w:rsidRPr="004D3578" w:rsidRDefault="00DE28D1" w:rsidP="00DE28D1">
      <w:pPr>
        <w:pStyle w:val="Heading1"/>
      </w:pPr>
      <w:bookmarkStart w:id="36" w:name="_Toc22608067"/>
      <w:r>
        <w:t>6</w:t>
      </w:r>
      <w:r w:rsidRPr="004D3578">
        <w:tab/>
      </w:r>
      <w:r>
        <w:t>Source content material</w:t>
      </w:r>
      <w:bookmarkEnd w:id="36"/>
    </w:p>
    <w:p w:rsidR="00DE28D1" w:rsidRPr="00346511" w:rsidRDefault="00DE28D1" w:rsidP="00DE28D1">
      <w:pPr>
        <w:pStyle w:val="Guidance"/>
        <w:rPr>
          <w:i w:val="0"/>
          <w:color w:val="000000"/>
        </w:rPr>
      </w:pPr>
      <w:r>
        <w:rPr>
          <w:i w:val="0"/>
          <w:color w:val="000000"/>
        </w:rPr>
        <w:t>This clause d</w:t>
      </w:r>
      <w:r w:rsidRPr="00DE28D1">
        <w:rPr>
          <w:i w:val="0"/>
          <w:color w:val="000000"/>
        </w:rPr>
        <w:t>ocument</w:t>
      </w:r>
      <w:r>
        <w:rPr>
          <w:i w:val="0"/>
          <w:color w:val="000000"/>
        </w:rPr>
        <w:t xml:space="preserve">s </w:t>
      </w:r>
      <w:r w:rsidRPr="00DE28D1">
        <w:rPr>
          <w:i w:val="0"/>
          <w:color w:val="000000"/>
        </w:rPr>
        <w:t>relevant source content material for the usage scenarios.</w:t>
      </w:r>
    </w:p>
    <w:p w:rsidR="00DE28D1" w:rsidRPr="004D3578" w:rsidRDefault="00DE28D1" w:rsidP="00DE28D1">
      <w:pPr>
        <w:pStyle w:val="Heading2"/>
      </w:pPr>
      <w:bookmarkStart w:id="37" w:name="_Toc22608068"/>
      <w:r>
        <w:t>6</w:t>
      </w:r>
      <w:r w:rsidRPr="004D3578">
        <w:t>.1</w:t>
      </w:r>
      <w:r w:rsidRPr="004D3578">
        <w:tab/>
      </w:r>
      <w:r>
        <w:t>Abc</w:t>
      </w:r>
      <w:bookmarkEnd w:id="37"/>
    </w:p>
    <w:p w:rsidR="00DE28D1" w:rsidRDefault="00DE28D1" w:rsidP="00DE28D1">
      <w:pPr>
        <w:pStyle w:val="EW"/>
      </w:pPr>
    </w:p>
    <w:p w:rsidR="00DE28D1" w:rsidRPr="004D3578" w:rsidRDefault="00DE28D1" w:rsidP="00DE28D1">
      <w:pPr>
        <w:pStyle w:val="EW"/>
      </w:pPr>
    </w:p>
    <w:p w:rsidR="00DE28D1" w:rsidRPr="004D3578" w:rsidRDefault="00DE28D1" w:rsidP="00DE28D1">
      <w:pPr>
        <w:pStyle w:val="Heading1"/>
      </w:pPr>
      <w:bookmarkStart w:id="38" w:name="_Toc22608069"/>
      <w:r>
        <w:t>7</w:t>
      </w:r>
      <w:r w:rsidRPr="004D3578">
        <w:tab/>
      </w:r>
      <w:r>
        <w:t>Objective quality measures and parameters settings</w:t>
      </w:r>
      <w:bookmarkEnd w:id="38"/>
    </w:p>
    <w:p w:rsidR="00DE28D1" w:rsidRPr="00346511" w:rsidRDefault="00DE28D1" w:rsidP="00DE28D1">
      <w:pPr>
        <w:pStyle w:val="Guidance"/>
        <w:rPr>
          <w:i w:val="0"/>
          <w:color w:val="000000"/>
        </w:rPr>
      </w:pPr>
      <w:r>
        <w:rPr>
          <w:i w:val="0"/>
          <w:color w:val="000000"/>
        </w:rPr>
        <w:t>This clause d</w:t>
      </w:r>
      <w:r w:rsidRPr="00DE28D1">
        <w:rPr>
          <w:i w:val="0"/>
          <w:color w:val="000000"/>
        </w:rPr>
        <w:t>efine</w:t>
      </w:r>
      <w:r>
        <w:rPr>
          <w:i w:val="0"/>
          <w:color w:val="000000"/>
        </w:rPr>
        <w:t>s</w:t>
      </w:r>
      <w:r w:rsidRPr="00DE28D1">
        <w:rPr>
          <w:i w:val="0"/>
          <w:color w:val="000000"/>
        </w:rPr>
        <w:t xml:space="preserve"> objective quality measures for the relevant usage scenarios and provide</w:t>
      </w:r>
      <w:r>
        <w:rPr>
          <w:i w:val="0"/>
          <w:color w:val="000000"/>
        </w:rPr>
        <w:t>s</w:t>
      </w:r>
      <w:r w:rsidRPr="00DE28D1">
        <w:rPr>
          <w:i w:val="0"/>
          <w:color w:val="000000"/>
        </w:rPr>
        <w:t xml:space="preserve"> information of the technologies in TS 26.118 and certain parameter settings such as bitrates, quality options, etc. for each media type.</w:t>
      </w:r>
    </w:p>
    <w:p w:rsidR="00DE28D1" w:rsidRPr="004D3578" w:rsidRDefault="00DE28D1" w:rsidP="00DE28D1">
      <w:pPr>
        <w:pStyle w:val="Heading2"/>
      </w:pPr>
      <w:bookmarkStart w:id="39" w:name="_Toc22608070"/>
      <w:r>
        <w:t>7</w:t>
      </w:r>
      <w:r w:rsidRPr="004D3578">
        <w:t>.1</w:t>
      </w:r>
      <w:r w:rsidRPr="004D3578">
        <w:tab/>
      </w:r>
      <w:r>
        <w:t>Abc</w:t>
      </w:r>
      <w:bookmarkEnd w:id="39"/>
    </w:p>
    <w:p w:rsidR="00DE28D1" w:rsidRDefault="00DE28D1" w:rsidP="00DE28D1">
      <w:pPr>
        <w:pStyle w:val="EW"/>
        <w:ind w:left="0" w:firstLine="0"/>
      </w:pPr>
    </w:p>
    <w:p w:rsidR="00DE28D1" w:rsidRPr="004D3578" w:rsidRDefault="00DE28D1" w:rsidP="00DE28D1">
      <w:pPr>
        <w:pStyle w:val="EW"/>
      </w:pPr>
    </w:p>
    <w:p w:rsidR="00DE28D1" w:rsidRPr="004D3578" w:rsidRDefault="00DE28D1" w:rsidP="00DE28D1">
      <w:pPr>
        <w:pStyle w:val="Heading1"/>
      </w:pPr>
      <w:bookmarkStart w:id="40" w:name="_Toc22608071"/>
      <w:r>
        <w:lastRenderedPageBreak/>
        <w:t>8</w:t>
      </w:r>
      <w:r w:rsidRPr="004D3578">
        <w:tab/>
      </w:r>
      <w:r w:rsidR="00C9798C">
        <w:t>Conformance</w:t>
      </w:r>
      <w:bookmarkEnd w:id="40"/>
    </w:p>
    <w:p w:rsidR="00DE28D1" w:rsidRPr="00346511" w:rsidRDefault="00DE28D1" w:rsidP="00DE28D1">
      <w:pPr>
        <w:pStyle w:val="Guidance"/>
        <w:rPr>
          <w:i w:val="0"/>
          <w:color w:val="000000"/>
        </w:rPr>
      </w:pPr>
      <w:r>
        <w:rPr>
          <w:i w:val="0"/>
          <w:color w:val="000000"/>
        </w:rPr>
        <w:t>This clause</w:t>
      </w:r>
      <w:r w:rsidR="00C9798C">
        <w:rPr>
          <w:i w:val="0"/>
          <w:color w:val="000000"/>
        </w:rPr>
        <w:t xml:space="preserve"> p</w:t>
      </w:r>
      <w:r w:rsidR="00C9798C" w:rsidRPr="00C9798C">
        <w:rPr>
          <w:i w:val="0"/>
          <w:color w:val="000000"/>
        </w:rPr>
        <w:t>rovide</w:t>
      </w:r>
      <w:r w:rsidR="00C9798C">
        <w:rPr>
          <w:i w:val="0"/>
          <w:color w:val="000000"/>
        </w:rPr>
        <w:t>s</w:t>
      </w:r>
      <w:r w:rsidR="00C9798C" w:rsidRPr="00C9798C">
        <w:rPr>
          <w:i w:val="0"/>
          <w:color w:val="000000"/>
        </w:rPr>
        <w:t xml:space="preserve"> bi</w:t>
      </w:r>
      <w:r w:rsidR="00C9798C">
        <w:rPr>
          <w:i w:val="0"/>
          <w:color w:val="000000"/>
        </w:rPr>
        <w:t>t s</w:t>
      </w:r>
      <w:r w:rsidR="00C9798C" w:rsidRPr="00C9798C">
        <w:rPr>
          <w:i w:val="0"/>
          <w:color w:val="000000"/>
        </w:rPr>
        <w:t>treams and media presentations that follow the content generation guidelines and conform to the requirements in TS 26.118</w:t>
      </w:r>
      <w:r w:rsidRPr="00DE28D1">
        <w:rPr>
          <w:i w:val="0"/>
          <w:color w:val="000000"/>
        </w:rPr>
        <w:t>.</w:t>
      </w:r>
      <w:r w:rsidR="00C9798C">
        <w:rPr>
          <w:i w:val="0"/>
          <w:color w:val="000000"/>
        </w:rPr>
        <w:t xml:space="preserve"> Also, it d</w:t>
      </w:r>
      <w:r w:rsidR="00C9798C" w:rsidRPr="00C9798C">
        <w:rPr>
          <w:i w:val="0"/>
          <w:color w:val="000000"/>
        </w:rPr>
        <w:t>ocument</w:t>
      </w:r>
      <w:r w:rsidR="00C9798C">
        <w:rPr>
          <w:i w:val="0"/>
          <w:color w:val="000000"/>
        </w:rPr>
        <w:t>s</w:t>
      </w:r>
      <w:r w:rsidR="00C9798C" w:rsidRPr="00C9798C">
        <w:rPr>
          <w:i w:val="0"/>
          <w:color w:val="000000"/>
        </w:rPr>
        <w:t xml:space="preserve"> quality, required bitrates and QoS and other characteristics of the conformant bitstreams</w:t>
      </w:r>
      <w:r w:rsidR="00C9798C">
        <w:rPr>
          <w:i w:val="0"/>
          <w:color w:val="000000"/>
        </w:rPr>
        <w:t>.</w:t>
      </w:r>
    </w:p>
    <w:p w:rsidR="00DE28D1" w:rsidRPr="004D3578" w:rsidRDefault="00DE28D1" w:rsidP="00DE28D1">
      <w:pPr>
        <w:pStyle w:val="Heading2"/>
      </w:pPr>
      <w:bookmarkStart w:id="41" w:name="_Toc22608072"/>
      <w:r>
        <w:t>8</w:t>
      </w:r>
      <w:r w:rsidRPr="004D3578">
        <w:t>.1</w:t>
      </w:r>
      <w:r w:rsidRPr="004D3578">
        <w:tab/>
      </w:r>
      <w:r>
        <w:t>Abc</w:t>
      </w:r>
      <w:bookmarkEnd w:id="41"/>
    </w:p>
    <w:p w:rsidR="00C9798C" w:rsidRPr="004D3578" w:rsidRDefault="00C9798C" w:rsidP="00C9798C">
      <w:pPr>
        <w:pStyle w:val="EW"/>
        <w:ind w:left="0" w:firstLine="0"/>
      </w:pPr>
    </w:p>
    <w:p w:rsidR="00C9798C" w:rsidRPr="004D3578" w:rsidRDefault="00C9798C" w:rsidP="00C9798C">
      <w:pPr>
        <w:pStyle w:val="Heading1"/>
      </w:pPr>
      <w:bookmarkStart w:id="42" w:name="_Toc22608073"/>
      <w:r>
        <w:t>9</w:t>
      </w:r>
      <w:r w:rsidRPr="004D3578">
        <w:tab/>
      </w:r>
      <w:r>
        <w:t>Test results</w:t>
      </w:r>
      <w:bookmarkEnd w:id="42"/>
    </w:p>
    <w:p w:rsidR="00C9798C" w:rsidRPr="00346511" w:rsidRDefault="00C9798C" w:rsidP="00C9798C">
      <w:pPr>
        <w:pStyle w:val="Guidance"/>
        <w:rPr>
          <w:i w:val="0"/>
          <w:color w:val="000000"/>
        </w:rPr>
      </w:pPr>
      <w:r>
        <w:rPr>
          <w:i w:val="0"/>
          <w:color w:val="000000"/>
        </w:rPr>
        <w:t>This clause d</w:t>
      </w:r>
      <w:r w:rsidRPr="00C9798C">
        <w:rPr>
          <w:i w:val="0"/>
          <w:color w:val="000000"/>
        </w:rPr>
        <w:t>ocument</w:t>
      </w:r>
      <w:r>
        <w:rPr>
          <w:i w:val="0"/>
          <w:color w:val="000000"/>
        </w:rPr>
        <w:t>s</w:t>
      </w:r>
      <w:r w:rsidRPr="00C9798C">
        <w:rPr>
          <w:i w:val="0"/>
          <w:color w:val="000000"/>
        </w:rPr>
        <w:t xml:space="preserve"> test results for the relevant usage scenarios</w:t>
      </w:r>
      <w:r>
        <w:rPr>
          <w:i w:val="0"/>
          <w:color w:val="000000"/>
        </w:rPr>
        <w:t>,</w:t>
      </w:r>
      <w:r w:rsidRPr="00C9798C">
        <w:rPr>
          <w:i w:val="0"/>
          <w:color w:val="000000"/>
        </w:rPr>
        <w:t xml:space="preserve"> and characterize</w:t>
      </w:r>
      <w:r>
        <w:rPr>
          <w:i w:val="0"/>
          <w:color w:val="000000"/>
        </w:rPr>
        <w:t>s</w:t>
      </w:r>
      <w:r w:rsidRPr="00C9798C">
        <w:rPr>
          <w:i w:val="0"/>
          <w:color w:val="000000"/>
        </w:rPr>
        <w:t xml:space="preserve"> the applicability of the technologies from TS 26.118 and certain parameter settings such as bitrates, quality options, etc. for each media</w:t>
      </w:r>
      <w:r>
        <w:rPr>
          <w:i w:val="0"/>
          <w:color w:val="000000"/>
        </w:rPr>
        <w:t xml:space="preserve">. Also, </w:t>
      </w:r>
      <w:r w:rsidRPr="00C9798C">
        <w:rPr>
          <w:i w:val="0"/>
          <w:color w:val="000000"/>
        </w:rPr>
        <w:t xml:space="preserve">based on the usage scenarios, </w:t>
      </w:r>
      <w:r>
        <w:rPr>
          <w:i w:val="0"/>
          <w:color w:val="000000"/>
        </w:rPr>
        <w:t xml:space="preserve">this clause </w:t>
      </w:r>
      <w:r w:rsidRPr="00C9798C">
        <w:rPr>
          <w:i w:val="0"/>
          <w:color w:val="000000"/>
        </w:rPr>
        <w:t>define</w:t>
      </w:r>
      <w:r>
        <w:rPr>
          <w:i w:val="0"/>
          <w:color w:val="000000"/>
        </w:rPr>
        <w:t>s</w:t>
      </w:r>
      <w:r w:rsidRPr="00C9798C">
        <w:rPr>
          <w:i w:val="0"/>
          <w:color w:val="000000"/>
        </w:rPr>
        <w:t xml:space="preserve"> a test and characterization framework for the technologies in TS 26.118 building on the initial experience developed in LiQuImAS TS 26.260 and FS_VR TR 26.918.</w:t>
      </w:r>
      <w:r>
        <w:rPr>
          <w:i w:val="0"/>
          <w:color w:val="000000"/>
        </w:rPr>
        <w:t xml:space="preserve"> This clause includes also </w:t>
      </w:r>
      <w:r w:rsidRPr="00C9798C">
        <w:rPr>
          <w:i w:val="0"/>
          <w:color w:val="000000"/>
        </w:rPr>
        <w:t>subjective test</w:t>
      </w:r>
      <w:r>
        <w:rPr>
          <w:i w:val="0"/>
          <w:color w:val="000000"/>
        </w:rPr>
        <w:t xml:space="preserve"> results</w:t>
      </w:r>
      <w:r w:rsidRPr="00C9798C">
        <w:rPr>
          <w:i w:val="0"/>
          <w:color w:val="000000"/>
        </w:rPr>
        <w:t xml:space="preserve"> for the relevant usage scenarios and characterize the applicability of the technologies in TS 26.118 and certain parameter settings such as bitrates, quality options, etc. for each media</w:t>
      </w:r>
      <w:r>
        <w:rPr>
          <w:i w:val="0"/>
          <w:color w:val="000000"/>
        </w:rPr>
        <w:t>.</w:t>
      </w:r>
    </w:p>
    <w:p w:rsidR="00C9798C" w:rsidRPr="004D3578" w:rsidRDefault="00C9798C" w:rsidP="00C9798C">
      <w:pPr>
        <w:pStyle w:val="Heading2"/>
      </w:pPr>
      <w:bookmarkStart w:id="43" w:name="_Toc22608074"/>
      <w:r>
        <w:t>9</w:t>
      </w:r>
      <w:r w:rsidRPr="004D3578">
        <w:t>.1</w:t>
      </w:r>
      <w:r w:rsidRPr="004D3578">
        <w:tab/>
      </w:r>
      <w:r>
        <w:t>Abc</w:t>
      </w:r>
      <w:bookmarkEnd w:id="43"/>
    </w:p>
    <w:p w:rsidR="00C9798C" w:rsidRDefault="00C9798C" w:rsidP="00C9798C">
      <w:pPr>
        <w:pStyle w:val="EW"/>
      </w:pPr>
    </w:p>
    <w:p w:rsidR="00DE28D1" w:rsidRPr="00DE28D1" w:rsidRDefault="00DE28D1">
      <w:pPr>
        <w:pStyle w:val="EW"/>
        <w:rPr>
          <w:lang w:val="en-US"/>
        </w:rPr>
      </w:pPr>
    </w:p>
    <w:p w:rsidR="00080512" w:rsidRPr="004D3578" w:rsidRDefault="00080512">
      <w:pPr>
        <w:pStyle w:val="Heading1"/>
      </w:pPr>
      <w:bookmarkStart w:id="44" w:name="clause4"/>
      <w:bookmarkStart w:id="45" w:name="_Toc22608075"/>
      <w:bookmarkEnd w:id="44"/>
      <w:r w:rsidRPr="00DE28D1">
        <w:rPr>
          <w:highlight w:val="yellow"/>
        </w:rPr>
        <w:t>4</w:t>
      </w:r>
      <w:r w:rsidRPr="00DE28D1">
        <w:rPr>
          <w:highlight w:val="yellow"/>
        </w:rPr>
        <w:tab/>
        <w:t xml:space="preserve">Examples for </w:t>
      </w:r>
      <w:r w:rsidR="00D76048" w:rsidRPr="00DE28D1">
        <w:rPr>
          <w:highlight w:val="yellow"/>
        </w:rPr>
        <w:t>s</w:t>
      </w:r>
      <w:r w:rsidRPr="00DE28D1">
        <w:rPr>
          <w:highlight w:val="yellow"/>
        </w:rPr>
        <w:t>tyles</w:t>
      </w:r>
      <w:bookmarkEnd w:id="45"/>
    </w:p>
    <w:p w:rsidR="00080512" w:rsidRPr="00500829" w:rsidRDefault="00346511">
      <w:pPr>
        <w:pStyle w:val="Guidance"/>
        <w:rPr>
          <w:i w:val="0"/>
          <w:color w:val="000000"/>
        </w:rPr>
      </w:pPr>
      <w:r w:rsidRPr="00500829">
        <w:rPr>
          <w:i w:val="0"/>
          <w:color w:val="000000"/>
          <w:highlight w:val="yellow"/>
        </w:rPr>
        <w:t>Abc</w:t>
      </w:r>
    </w:p>
    <w:p w:rsidR="00080512" w:rsidRPr="004D3578" w:rsidRDefault="00080512">
      <w:pPr>
        <w:pStyle w:val="Heading2"/>
      </w:pPr>
      <w:bookmarkStart w:id="46" w:name="_Toc22608076"/>
      <w:r w:rsidRPr="004D3578">
        <w:t>4.1</w:t>
      </w:r>
      <w:r w:rsidRPr="004D3578">
        <w:tab/>
        <w:t xml:space="preserve">Heading </w:t>
      </w:r>
      <w:r w:rsidR="00D76048">
        <w:t>s</w:t>
      </w:r>
      <w:r w:rsidRPr="004D3578">
        <w:t>tyles</w:t>
      </w:r>
      <w:bookmarkEnd w:id="46"/>
    </w:p>
    <w:p w:rsidR="00080512" w:rsidRPr="004D3578" w:rsidRDefault="00080512">
      <w:r w:rsidRPr="004D3578">
        <w:t xml:space="preserve">Heading styles are included in the 3GPP </w:t>
      </w:r>
      <w:r w:rsidR="004D3578" w:rsidRPr="004D3578">
        <w:t xml:space="preserve">TS </w:t>
      </w:r>
      <w:r w:rsidRPr="004D3578">
        <w:t>Template and are used as follows:</w:t>
      </w:r>
    </w:p>
    <w:p w:rsidR="00080512" w:rsidRPr="004D3578" w:rsidRDefault="00080512">
      <w:pPr>
        <w:pStyle w:val="Guidance"/>
      </w:pPr>
      <w:r w:rsidRPr="004D3578">
        <w:rPr>
          <w:b/>
        </w:rPr>
        <w:t>Do not use any built-in automatic numbering</w:t>
      </w:r>
      <w:r w:rsidRPr="004D3578">
        <w:t xml:space="preserve"> for 3GPP documents. Although this is sometimes useful in the early drafting stages of a document, once the document has been placed under change control, the clause numbering needs to be fixed in order to keep cross-reference consistency as the 3GPP specification set develops.</w:t>
      </w:r>
    </w:p>
    <w:p w:rsidR="00080512" w:rsidRPr="004D3578" w:rsidRDefault="00080512">
      <w:pPr>
        <w:pStyle w:val="EX"/>
      </w:pPr>
      <w:r w:rsidRPr="004D3578">
        <w:t>Heading 1:</w:t>
      </w:r>
      <w:r w:rsidRPr="004D3578">
        <w:tab/>
        <w:t>Used for Main clauses (1, 2, 3, etc.). Also used for Annex clauses (A.1, A.2, etc.).</w:t>
      </w:r>
    </w:p>
    <w:p w:rsidR="00080512" w:rsidRPr="004D3578" w:rsidRDefault="00080512">
      <w:pPr>
        <w:pStyle w:val="EX"/>
      </w:pPr>
      <w:r w:rsidRPr="004D3578">
        <w:t>Heading 2:</w:t>
      </w:r>
      <w:r w:rsidRPr="004D3578">
        <w:tab/>
        <w:t>Used for Main clauses (4.1, 4.2, 5.1, 5.2, etc.). Also used for Annex clauses (A.1.1, A.1.2, etc.).</w:t>
      </w:r>
    </w:p>
    <w:p w:rsidR="00080512" w:rsidRPr="004D3578" w:rsidRDefault="00080512">
      <w:pPr>
        <w:pStyle w:val="EX"/>
      </w:pPr>
      <w:r w:rsidRPr="004D3578">
        <w:t>Heading 3:</w:t>
      </w:r>
      <w:r w:rsidRPr="004D3578">
        <w:tab/>
        <w:t>Used for 2nd level clauses (4.1.1, 4.1.2, 5.1.1, 5.1.2, etc.). Also used for Annex clauses (A.2.1.1, A.2.1.2, etc.).</w:t>
      </w:r>
    </w:p>
    <w:p w:rsidR="00080512" w:rsidRPr="004D3578" w:rsidRDefault="00080512">
      <w:pPr>
        <w:pStyle w:val="EX"/>
      </w:pPr>
      <w:r w:rsidRPr="004D3578">
        <w:t>Heading 4 &amp; 5:</w:t>
      </w:r>
      <w:r w:rsidRPr="004D3578">
        <w:tab/>
        <w:t>Used for 3rd and 4th level clauses and Annex clauses.</w:t>
      </w:r>
    </w:p>
    <w:p w:rsidR="00080512" w:rsidRPr="004D3578" w:rsidRDefault="00080512">
      <w:pPr>
        <w:pStyle w:val="EX"/>
      </w:pPr>
      <w:r w:rsidRPr="004D3578">
        <w:t>Heading 6 &amp; 7:</w:t>
      </w:r>
      <w:r w:rsidRPr="004D3578">
        <w:tab/>
        <w:t>Not used, instead use style "H6" so that the title appears in the document, but does not appear in the Table of Contents.</w:t>
      </w:r>
    </w:p>
    <w:p w:rsidR="00080512" w:rsidRPr="004D3578" w:rsidRDefault="00080512">
      <w:pPr>
        <w:pStyle w:val="EX"/>
      </w:pPr>
      <w:r w:rsidRPr="004D3578">
        <w:t>Heading 8:</w:t>
      </w:r>
      <w:r w:rsidRPr="004D3578">
        <w:tab/>
        <w:t>Used for Main Annex titles in Specifications (3G</w:t>
      </w:r>
      <w:r w:rsidR="000655A6">
        <w:t>PP</w:t>
      </w:r>
      <w:r w:rsidRPr="004D3578">
        <w:t xml:space="preserve"> TS) (e.g. Annex A (normative): ).</w:t>
      </w:r>
    </w:p>
    <w:p w:rsidR="00080512" w:rsidRPr="004D3578" w:rsidRDefault="00080512">
      <w:pPr>
        <w:pStyle w:val="EX"/>
      </w:pPr>
      <w:r w:rsidRPr="004D3578">
        <w:t>Heading 9:</w:t>
      </w:r>
      <w:r w:rsidRPr="004D3578">
        <w:tab/>
        <w:t>Used for Main Annex titles in Reports (3G</w:t>
      </w:r>
      <w:r w:rsidR="000655A6">
        <w:t>PP</w:t>
      </w:r>
      <w:r w:rsidRPr="004D3578">
        <w:t xml:space="preserve"> TR) (e.g. Annex A: ).</w:t>
      </w:r>
    </w:p>
    <w:p w:rsidR="00080512" w:rsidRPr="004D3578" w:rsidRDefault="00080512">
      <w:pPr>
        <w:pStyle w:val="Heading2"/>
      </w:pPr>
      <w:bookmarkStart w:id="47" w:name="_Toc22608077"/>
      <w:r w:rsidRPr="004D3578">
        <w:t>4.2</w:t>
      </w:r>
      <w:r w:rsidRPr="004D3578">
        <w:tab/>
        <w:t>Other common styles</w:t>
      </w:r>
      <w:bookmarkEnd w:id="47"/>
    </w:p>
    <w:p w:rsidR="00080512" w:rsidRPr="004D3578" w:rsidRDefault="00080512">
      <w:pPr>
        <w:pStyle w:val="EX"/>
      </w:pPr>
      <w:r w:rsidRPr="004D3578">
        <w:t>Normal:</w:t>
      </w:r>
      <w:r w:rsidRPr="004D3578">
        <w:tab/>
        <w:t>Used for main document text.</w:t>
      </w:r>
    </w:p>
    <w:p w:rsidR="00080512" w:rsidRPr="004D3578" w:rsidRDefault="00080512">
      <w:pPr>
        <w:pStyle w:val="EX"/>
      </w:pPr>
      <w:r w:rsidRPr="004D3578">
        <w:t>NO:</w:t>
      </w:r>
      <w:r w:rsidRPr="004D3578">
        <w:tab/>
        <w:t>Used for Notes in the text (Allows Tab and Indent). See example below.</w:t>
      </w:r>
    </w:p>
    <w:p w:rsidR="00080512" w:rsidRPr="004D3578" w:rsidRDefault="00080512">
      <w:pPr>
        <w:pStyle w:val="EX"/>
      </w:pPr>
      <w:r w:rsidRPr="004D3578">
        <w:lastRenderedPageBreak/>
        <w:t>NW:</w:t>
      </w:r>
      <w:r w:rsidRPr="004D3578">
        <w:tab/>
        <w:t>Same as NO, but Without line space after. Used when there are many notes in sequence.</w:t>
      </w:r>
    </w:p>
    <w:p w:rsidR="00080512" w:rsidRPr="004D3578" w:rsidRDefault="00080512">
      <w:pPr>
        <w:pStyle w:val="NW"/>
      </w:pPr>
      <w:r w:rsidRPr="004D3578">
        <w:t>NOTE 1:</w:t>
      </w:r>
      <w:r w:rsidRPr="004D3578">
        <w:tab/>
        <w:t>This is an example of a note formatted in style NW. The style is designed to allow space for note numbering and line wrap with a hanging indent. There is no line space after.</w:t>
      </w:r>
    </w:p>
    <w:p w:rsidR="00080512" w:rsidRPr="004D3578" w:rsidRDefault="00080512">
      <w:pPr>
        <w:pStyle w:val="NO"/>
      </w:pPr>
      <w:r w:rsidRPr="004D3578">
        <w:t>NOTE 2:</w:t>
      </w:r>
      <w:r w:rsidRPr="004D3578">
        <w:tab/>
        <w:t>This is an example of a note formatted in style NO. The style is designed to allow space for note numbering and line wrap with a hanging indent. There is a line space after.</w:t>
      </w:r>
    </w:p>
    <w:p w:rsidR="00080512" w:rsidRPr="004D3578" w:rsidRDefault="00080512">
      <w:pPr>
        <w:pStyle w:val="EX"/>
      </w:pPr>
      <w:r w:rsidRPr="004D3578">
        <w:t>Bullet styles:</w:t>
      </w:r>
      <w:r w:rsidRPr="004D3578">
        <w:tab/>
        <w:t>The following bullet styles are provided.</w:t>
      </w:r>
    </w:p>
    <w:p w:rsidR="00080512" w:rsidRPr="004D3578" w:rsidRDefault="00080512">
      <w:pPr>
        <w:pStyle w:val="B1"/>
      </w:pPr>
      <w:r w:rsidRPr="004D3578">
        <w:t>B1:</w:t>
      </w:r>
      <w:r w:rsidRPr="004D3578">
        <w:tab/>
        <w:t>Bullet level 1 for main bullet points.</w:t>
      </w:r>
    </w:p>
    <w:p w:rsidR="00080512" w:rsidRPr="004D3578" w:rsidRDefault="00080512">
      <w:pPr>
        <w:pStyle w:val="B2"/>
      </w:pPr>
      <w:r w:rsidRPr="004D3578">
        <w:t>B2:</w:t>
      </w:r>
      <w:r w:rsidRPr="004D3578">
        <w:tab/>
        <w:t>Bullet level 2 for sub bullets.</w:t>
      </w:r>
    </w:p>
    <w:p w:rsidR="00080512" w:rsidRPr="004D3578" w:rsidRDefault="00080512">
      <w:pPr>
        <w:pStyle w:val="B3"/>
      </w:pPr>
      <w:r w:rsidRPr="004D3578">
        <w:t>B3-B5:</w:t>
      </w:r>
      <w:r w:rsidRPr="004D3578">
        <w:tab/>
        <w:t>for further sub bullets.</w:t>
      </w:r>
    </w:p>
    <w:p w:rsidR="00080512" w:rsidRPr="004D3578" w:rsidRDefault="00080512">
      <w:pPr>
        <w:pStyle w:val="NO"/>
      </w:pPr>
      <w:r w:rsidRPr="004D3578">
        <w:t>NOTE:</w:t>
      </w:r>
      <w:r w:rsidRPr="004D3578">
        <w:tab/>
        <w:t xml:space="preserve">Bullets are usually formatted manually, using a hyphen ( - ) or alphanumeric identifiers: a), b), or 1), 2) etc. followed by a tab character. </w:t>
      </w:r>
      <w:r w:rsidRPr="004D3578">
        <w:rPr>
          <w:b/>
        </w:rPr>
        <w:t>Automatic bullet features should not be used</w:t>
      </w:r>
      <w:r w:rsidRPr="004D3578">
        <w:t xml:space="preserve"> as they may be lost if template styles are re-applied later.</w:t>
      </w:r>
    </w:p>
    <w:p w:rsidR="00080512" w:rsidRPr="004D3578" w:rsidRDefault="00080512">
      <w:pPr>
        <w:pStyle w:val="EX"/>
      </w:pPr>
      <w:r w:rsidRPr="004D3578">
        <w:t>Table styles:</w:t>
      </w:r>
      <w:r w:rsidRPr="004D3578">
        <w:tab/>
      </w:r>
      <w:r w:rsidRPr="004D3578">
        <w:rPr>
          <w:b/>
        </w:rPr>
        <w:t>TAH</w:t>
      </w:r>
      <w:r w:rsidRPr="004D3578">
        <w:t xml:space="preserve">, </w:t>
      </w:r>
      <w:r w:rsidRPr="004D3578">
        <w:rPr>
          <w:b/>
        </w:rPr>
        <w:t>TAL</w:t>
      </w:r>
      <w:r w:rsidRPr="004D3578">
        <w:t xml:space="preserve">, </w:t>
      </w:r>
      <w:r w:rsidRPr="004D3578">
        <w:rPr>
          <w:b/>
        </w:rPr>
        <w:t>TAC</w:t>
      </w:r>
      <w:r w:rsidRPr="004D3578">
        <w:t xml:space="preserve">, </w:t>
      </w:r>
      <w:r w:rsidRPr="004D3578">
        <w:rPr>
          <w:b/>
        </w:rPr>
        <w:t>TAR</w:t>
      </w:r>
      <w:r w:rsidRPr="004D3578">
        <w:t xml:space="preserve">, </w:t>
      </w:r>
      <w:r w:rsidRPr="004D3578">
        <w:rPr>
          <w:b/>
        </w:rPr>
        <w:t>TAN</w:t>
      </w:r>
      <w:r w:rsidRPr="004D3578">
        <w:t xml:space="preserve">, for </w:t>
      </w:r>
      <w:r w:rsidRPr="004D3578">
        <w:rPr>
          <w:b/>
        </w:rPr>
        <w:t>TA</w:t>
      </w:r>
      <w:r w:rsidRPr="004D3578">
        <w:t xml:space="preserve">ble </w:t>
      </w:r>
      <w:r w:rsidRPr="004D3578">
        <w:rPr>
          <w:b/>
        </w:rPr>
        <w:t>H</w:t>
      </w:r>
      <w:r w:rsidRPr="004D3578">
        <w:t xml:space="preserve">eaders, </w:t>
      </w:r>
      <w:r w:rsidRPr="004D3578">
        <w:rPr>
          <w:b/>
        </w:rPr>
        <w:t>L</w:t>
      </w:r>
      <w:r w:rsidRPr="004D3578">
        <w:t xml:space="preserve">eft justified, </w:t>
      </w:r>
      <w:r w:rsidRPr="004D3578">
        <w:rPr>
          <w:b/>
        </w:rPr>
        <w:t>C</w:t>
      </w:r>
      <w:r w:rsidRPr="004D3578">
        <w:t xml:space="preserve">entred, </w:t>
      </w:r>
      <w:r w:rsidRPr="004D3578">
        <w:rPr>
          <w:b/>
        </w:rPr>
        <w:t>R</w:t>
      </w:r>
      <w:r w:rsidRPr="004D3578">
        <w:t xml:space="preserve">ight justified and </w:t>
      </w:r>
      <w:r w:rsidRPr="004D3578">
        <w:rPr>
          <w:b/>
        </w:rPr>
        <w:t>N</w:t>
      </w:r>
      <w:r w:rsidRPr="004D3578">
        <w:t xml:space="preserve">otes in tables: Style </w:t>
      </w:r>
      <w:r w:rsidRPr="004D3578">
        <w:rPr>
          <w:b/>
        </w:rPr>
        <w:t>TH</w:t>
      </w:r>
      <w:r w:rsidRPr="004D3578">
        <w:t xml:space="preserve"> is used for the </w:t>
      </w:r>
      <w:r w:rsidRPr="004D3578">
        <w:rPr>
          <w:b/>
        </w:rPr>
        <w:t>T</w:t>
      </w:r>
      <w:r w:rsidRPr="004D3578">
        <w:t xml:space="preserve">able </w:t>
      </w:r>
      <w:r w:rsidRPr="004D3578">
        <w:rPr>
          <w:b/>
        </w:rPr>
        <w:t>H</w:t>
      </w:r>
      <w:r w:rsidRPr="004D3578">
        <w:t>eading (title or caption). See example below.</w:t>
      </w:r>
    </w:p>
    <w:p w:rsidR="00080512" w:rsidRPr="004D3578" w:rsidRDefault="00080512">
      <w:pPr>
        <w:pStyle w:val="TH"/>
      </w:pPr>
      <w:r w:rsidRPr="004D3578">
        <w:t xml:space="preserve">Table 1: Example of </w:t>
      </w:r>
      <w:r w:rsidR="005D7526">
        <w:t>t</w:t>
      </w:r>
      <w:r w:rsidRPr="004D3578">
        <w:t>able styles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2464"/>
        <w:gridCol w:w="2464"/>
      </w:tblGrid>
      <w:tr w:rsidR="00080512" w:rsidRPr="004D3578" w:rsidTr="004D3578">
        <w:trPr>
          <w:jc w:val="center"/>
        </w:trPr>
        <w:tc>
          <w:tcPr>
            <w:tcW w:w="2464" w:type="dxa"/>
            <w:shd w:val="clear" w:color="auto" w:fill="D9D9D9"/>
          </w:tcPr>
          <w:p w:rsidR="00080512" w:rsidRPr="004D3578" w:rsidRDefault="00080512">
            <w:pPr>
              <w:pStyle w:val="TAH"/>
            </w:pPr>
            <w:smartTag w:uri="urn:schemas-microsoft-com:office:smarttags" w:element="State">
              <w:smartTag w:uri="urn:schemas-microsoft-com:office:smarttags" w:element="place">
                <w:r w:rsidRPr="004D3578">
                  <w:t>Col</w:t>
                </w:r>
              </w:smartTag>
            </w:smartTag>
            <w:r w:rsidRPr="004D3578">
              <w:t xml:space="preserve"> 1 Header (TAH)</w:t>
            </w:r>
          </w:p>
        </w:tc>
        <w:tc>
          <w:tcPr>
            <w:tcW w:w="2464" w:type="dxa"/>
            <w:shd w:val="clear" w:color="auto" w:fill="D9D9D9"/>
          </w:tcPr>
          <w:p w:rsidR="00080512" w:rsidRPr="004D3578" w:rsidRDefault="00080512">
            <w:pPr>
              <w:pStyle w:val="TAH"/>
            </w:pPr>
            <w:smartTag w:uri="urn:schemas-microsoft-com:office:smarttags" w:element="State">
              <w:smartTag w:uri="urn:schemas-microsoft-com:office:smarttags" w:element="place">
                <w:r w:rsidRPr="004D3578">
                  <w:t>Col</w:t>
                </w:r>
              </w:smartTag>
            </w:smartTag>
            <w:r w:rsidRPr="004D3578">
              <w:t xml:space="preserve"> 2 Header (TAH)</w:t>
            </w:r>
          </w:p>
        </w:tc>
        <w:tc>
          <w:tcPr>
            <w:tcW w:w="2464" w:type="dxa"/>
            <w:shd w:val="clear" w:color="auto" w:fill="D9D9D9"/>
          </w:tcPr>
          <w:p w:rsidR="00080512" w:rsidRPr="004D3578" w:rsidRDefault="00080512">
            <w:pPr>
              <w:pStyle w:val="TAH"/>
            </w:pPr>
            <w:smartTag w:uri="urn:schemas-microsoft-com:office:smarttags" w:element="State">
              <w:smartTag w:uri="urn:schemas-microsoft-com:office:smarttags" w:element="place">
                <w:r w:rsidRPr="004D3578">
                  <w:t>Col</w:t>
                </w:r>
              </w:smartTag>
            </w:smartTag>
            <w:r w:rsidRPr="004D3578">
              <w:t xml:space="preserve"> 3 Header (TAH)</w:t>
            </w:r>
          </w:p>
        </w:tc>
      </w:tr>
      <w:tr w:rsidR="00080512" w:rsidRPr="004D3578">
        <w:trPr>
          <w:jc w:val="center"/>
        </w:trPr>
        <w:tc>
          <w:tcPr>
            <w:tcW w:w="2464" w:type="dxa"/>
          </w:tcPr>
          <w:p w:rsidR="00080512" w:rsidRPr="004D3578" w:rsidRDefault="00080512">
            <w:pPr>
              <w:pStyle w:val="TAL"/>
            </w:pPr>
            <w:r w:rsidRPr="004D3578">
              <w:t>Left Justified (TAL)</w:t>
            </w:r>
          </w:p>
        </w:tc>
        <w:tc>
          <w:tcPr>
            <w:tcW w:w="2464" w:type="dxa"/>
          </w:tcPr>
          <w:p w:rsidR="00080512" w:rsidRPr="004D3578" w:rsidRDefault="00080512">
            <w:pPr>
              <w:pStyle w:val="TAC"/>
            </w:pPr>
            <w:r w:rsidRPr="004D3578">
              <w:t>Centred (TAC)</w:t>
            </w:r>
          </w:p>
        </w:tc>
        <w:tc>
          <w:tcPr>
            <w:tcW w:w="2464" w:type="dxa"/>
          </w:tcPr>
          <w:p w:rsidR="00080512" w:rsidRPr="004D3578" w:rsidRDefault="00080512">
            <w:pPr>
              <w:pStyle w:val="TAR"/>
            </w:pPr>
            <w:r w:rsidRPr="004D3578">
              <w:t>Right Justified (TAR)</w:t>
            </w:r>
          </w:p>
        </w:tc>
      </w:tr>
      <w:tr w:rsidR="00080512" w:rsidRPr="004D3578">
        <w:trPr>
          <w:cantSplit/>
          <w:jc w:val="center"/>
        </w:trPr>
        <w:tc>
          <w:tcPr>
            <w:tcW w:w="7392" w:type="dxa"/>
            <w:gridSpan w:val="3"/>
          </w:tcPr>
          <w:p w:rsidR="00080512" w:rsidRPr="004D3578" w:rsidRDefault="00080512">
            <w:pPr>
              <w:pStyle w:val="TAN"/>
            </w:pPr>
            <w:r w:rsidRPr="004D3578">
              <w:t>NOTE:</w:t>
            </w:r>
            <w:r w:rsidRPr="004D3578">
              <w:tab/>
              <w:t>A special style is provided for notes within a table (TAN).</w:t>
            </w:r>
          </w:p>
        </w:tc>
      </w:tr>
    </w:tbl>
    <w:p w:rsidR="00080512" w:rsidRPr="004D3578" w:rsidRDefault="00080512"/>
    <w:p w:rsidR="005D7526" w:rsidRDefault="005D7526" w:rsidP="005D7526">
      <w:pPr>
        <w:pStyle w:val="Guidance"/>
      </w:pPr>
      <w:r>
        <w:t>Warning: The default setting for table cells is to disallow rows to break at a page boundary. If you include tables with very long cells, likely to extend beyond the bottom of the page (bearing in mind the table header and the page header and footers, and the margin settings), then you must enable that row's "Allow row to break across pages" setting.</w:t>
      </w:r>
    </w:p>
    <w:p w:rsidR="00080512" w:rsidRPr="004D3578" w:rsidRDefault="00080512">
      <w:pPr>
        <w:pStyle w:val="EX"/>
      </w:pPr>
      <w:r w:rsidRPr="004D3578">
        <w:t xml:space="preserve">Figure </w:t>
      </w:r>
      <w:r w:rsidR="002B6339">
        <w:t>s</w:t>
      </w:r>
      <w:r w:rsidRPr="004D3578">
        <w:t>tyles:</w:t>
      </w:r>
      <w:r w:rsidRPr="004D3578">
        <w:tab/>
        <w:t>Figures and graphics are formatted with style "</w:t>
      </w:r>
      <w:r w:rsidRPr="004D3578">
        <w:rPr>
          <w:b/>
        </w:rPr>
        <w:t>TH</w:t>
      </w:r>
      <w:r w:rsidRPr="004D3578">
        <w:t xml:space="preserve">" which keeps the figure with the following paragraph, usually the figure title. </w:t>
      </w:r>
      <w:r w:rsidRPr="004D3578">
        <w:rPr>
          <w:b/>
        </w:rPr>
        <w:t>F</w:t>
      </w:r>
      <w:r w:rsidRPr="004D3578">
        <w:t xml:space="preserve">igure </w:t>
      </w:r>
      <w:r w:rsidRPr="004D3578">
        <w:rPr>
          <w:b/>
        </w:rPr>
        <w:t>T</w:t>
      </w:r>
      <w:r w:rsidRPr="004D3578">
        <w:t>itles (captions) are formatted with style "</w:t>
      </w:r>
      <w:r w:rsidRPr="004D3578">
        <w:rPr>
          <w:b/>
        </w:rPr>
        <w:t>TF</w:t>
      </w:r>
      <w:r w:rsidRPr="004D3578">
        <w:t>". See example below.</w:t>
      </w:r>
    </w:p>
    <w:bookmarkStart w:id="48" w:name="_MON_1288076978"/>
    <w:bookmarkEnd w:id="48"/>
    <w:p w:rsidR="00080512" w:rsidRPr="004D3578" w:rsidRDefault="002B6339">
      <w:pPr>
        <w:pStyle w:val="TH"/>
      </w:pPr>
      <w:r w:rsidRPr="004D3578">
        <w:object w:dxaOrig="6645" w:dyaOrig="2775">
          <v:shape id="_x0000_i1027" type="#_x0000_t75" style="width:332.25pt;height:138pt" o:ole="">
            <v:imagedata r:id="rId11" o:title=""/>
          </v:shape>
          <o:OLEObject Type="Embed" ProgID="Word.Picture.8" ShapeID="_x0000_i1027" DrawAspect="Content" ObjectID="_1633221047" r:id="rId12"/>
        </w:object>
      </w:r>
    </w:p>
    <w:p w:rsidR="00080512" w:rsidRPr="004D3578" w:rsidRDefault="00080512">
      <w:pPr>
        <w:pStyle w:val="TF"/>
      </w:pPr>
      <w:r w:rsidRPr="004D3578">
        <w:t>Figure 1: Example figure layout. To remove "float over text" select the graphic and "Format Object ..." - De</w:t>
      </w:r>
      <w:r w:rsidRPr="004D3578">
        <w:noBreakHyphen/>
        <w:t>select "float over text" in the Position Tab</w:t>
      </w:r>
    </w:p>
    <w:p w:rsidR="00080512" w:rsidRPr="004D3578" w:rsidRDefault="00080512" w:rsidP="00602AEA">
      <w:bookmarkStart w:id="49" w:name="tsgNames"/>
      <w:bookmarkEnd w:id="49"/>
    </w:p>
    <w:p w:rsidR="006B30D0" w:rsidRPr="009756A3" w:rsidRDefault="007429F6" w:rsidP="00FE67E4">
      <w:pPr>
        <w:pStyle w:val="Heading8"/>
        <w:rPr>
          <w:highlight w:val="yellow"/>
        </w:rPr>
      </w:pPr>
      <w:r>
        <w:br w:type="page"/>
      </w:r>
      <w:bookmarkStart w:id="50" w:name="_Toc22608078"/>
      <w:r w:rsidR="006B30D0" w:rsidRPr="009756A3">
        <w:rPr>
          <w:highlight w:val="yellow"/>
        </w:rPr>
        <w:lastRenderedPageBreak/>
        <w:t>Annex &lt;B&gt;:</w:t>
      </w:r>
      <w:r w:rsidR="006B30D0" w:rsidRPr="009756A3">
        <w:rPr>
          <w:highlight w:val="yellow"/>
        </w:rPr>
        <w:br/>
        <w:t>&lt;Informative annex title for a Technical Report&gt;</w:t>
      </w:r>
      <w:bookmarkEnd w:id="50"/>
    </w:p>
    <w:p w:rsidR="006B30D0" w:rsidRDefault="006B30D0" w:rsidP="006B30D0">
      <w:pPr>
        <w:pStyle w:val="Guidance"/>
      </w:pPr>
      <w:r w:rsidRPr="009756A3">
        <w:rPr>
          <w:highlight w:val="yellow"/>
        </w:rPr>
        <w:t>Informative annexes in Technical Reports do not use "(informative") in the title, since all annexes in TRs are informative. Use style "Heading 9" in TRs.</w:t>
      </w:r>
    </w:p>
    <w:p w:rsidR="002675F0" w:rsidRPr="002675F0" w:rsidRDefault="002675F0" w:rsidP="002675F0"/>
    <w:p w:rsidR="00080512" w:rsidRPr="004D3578" w:rsidRDefault="00080512">
      <w:pPr>
        <w:pStyle w:val="Heading8"/>
      </w:pPr>
      <w:r w:rsidRPr="004D3578">
        <w:br w:type="page"/>
      </w:r>
      <w:bookmarkStart w:id="51" w:name="_Toc22608079"/>
      <w:r w:rsidRPr="004D3578">
        <w:lastRenderedPageBreak/>
        <w:t xml:space="preserve">Annex </w:t>
      </w:r>
      <w:r w:rsidR="009756A3">
        <w:t>A</w:t>
      </w:r>
      <w:r w:rsidRPr="004D3578">
        <w:t xml:space="preserve"> (informative):</w:t>
      </w:r>
      <w:r w:rsidRPr="004D3578">
        <w:br/>
        <w:t>Change history</w:t>
      </w:r>
      <w:bookmarkEnd w:id="51"/>
    </w:p>
    <w:p w:rsidR="00054A22" w:rsidRPr="00235394" w:rsidRDefault="00054A22" w:rsidP="00054A22">
      <w:pPr>
        <w:pStyle w:val="TH"/>
      </w:pPr>
      <w:bookmarkStart w:id="52" w:name="historyclause"/>
      <w:bookmarkEnd w:id="52"/>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rsidTr="00C72833">
        <w:trPr>
          <w:cantSplit/>
        </w:trPr>
        <w:tc>
          <w:tcPr>
            <w:tcW w:w="9639" w:type="dxa"/>
            <w:gridSpan w:val="8"/>
            <w:tcBorders>
              <w:bottom w:val="nil"/>
            </w:tcBorders>
            <w:shd w:val="solid" w:color="FFFFFF" w:fill="auto"/>
          </w:tcPr>
          <w:p w:rsidR="003C3971" w:rsidRPr="00235394" w:rsidRDefault="003C3971" w:rsidP="00C72833">
            <w:pPr>
              <w:pStyle w:val="TAL"/>
              <w:jc w:val="center"/>
              <w:rPr>
                <w:b/>
                <w:sz w:val="16"/>
              </w:rPr>
            </w:pPr>
            <w:r w:rsidRPr="00235394">
              <w:rPr>
                <w:b/>
              </w:rPr>
              <w:t>Change history</w:t>
            </w:r>
          </w:p>
        </w:tc>
      </w:tr>
      <w:tr w:rsidR="003C3971" w:rsidRPr="00235394" w:rsidTr="00C72833">
        <w:tc>
          <w:tcPr>
            <w:tcW w:w="800" w:type="dxa"/>
            <w:shd w:val="pct10" w:color="auto" w:fill="FFFFFF"/>
          </w:tcPr>
          <w:p w:rsidR="003C3971" w:rsidRPr="00235394" w:rsidRDefault="003C3971" w:rsidP="00C72833">
            <w:pPr>
              <w:pStyle w:val="TAL"/>
              <w:rPr>
                <w:b/>
                <w:sz w:val="16"/>
              </w:rPr>
            </w:pPr>
            <w:r w:rsidRPr="00235394">
              <w:rPr>
                <w:b/>
                <w:sz w:val="16"/>
              </w:rPr>
              <w:t>Date</w:t>
            </w:r>
          </w:p>
        </w:tc>
        <w:tc>
          <w:tcPr>
            <w:tcW w:w="800" w:type="dxa"/>
            <w:shd w:val="pct10" w:color="auto" w:fill="FFFFFF"/>
          </w:tcPr>
          <w:p w:rsidR="003C3971" w:rsidRPr="00235394" w:rsidRDefault="00DF2B1F" w:rsidP="00C72833">
            <w:pPr>
              <w:pStyle w:val="TAL"/>
              <w:rPr>
                <w:b/>
                <w:sz w:val="16"/>
              </w:rPr>
            </w:pPr>
            <w:r>
              <w:rPr>
                <w:b/>
                <w:sz w:val="16"/>
              </w:rPr>
              <w:t>Meeting</w:t>
            </w:r>
          </w:p>
        </w:tc>
        <w:tc>
          <w:tcPr>
            <w:tcW w:w="1094" w:type="dxa"/>
            <w:shd w:val="pct10" w:color="auto" w:fill="FFFFFF"/>
          </w:tcPr>
          <w:p w:rsidR="003C3971" w:rsidRPr="00235394" w:rsidRDefault="003C3971" w:rsidP="00DF2B1F">
            <w:pPr>
              <w:pStyle w:val="TAL"/>
              <w:rPr>
                <w:b/>
                <w:sz w:val="16"/>
              </w:rPr>
            </w:pPr>
            <w:r w:rsidRPr="00235394">
              <w:rPr>
                <w:b/>
                <w:sz w:val="16"/>
              </w:rPr>
              <w:t>TDoc</w:t>
            </w:r>
          </w:p>
        </w:tc>
        <w:tc>
          <w:tcPr>
            <w:tcW w:w="425" w:type="dxa"/>
            <w:shd w:val="pct10" w:color="auto" w:fill="FFFFFF"/>
          </w:tcPr>
          <w:p w:rsidR="003C3971" w:rsidRPr="00235394" w:rsidRDefault="003C3971" w:rsidP="00C72833">
            <w:pPr>
              <w:pStyle w:val="TAL"/>
              <w:rPr>
                <w:b/>
                <w:sz w:val="16"/>
              </w:rPr>
            </w:pPr>
            <w:r w:rsidRPr="00235394">
              <w:rPr>
                <w:b/>
                <w:sz w:val="16"/>
              </w:rPr>
              <w:t>CR</w:t>
            </w:r>
          </w:p>
        </w:tc>
        <w:tc>
          <w:tcPr>
            <w:tcW w:w="425" w:type="dxa"/>
            <w:shd w:val="pct10" w:color="auto" w:fill="FFFFFF"/>
          </w:tcPr>
          <w:p w:rsidR="003C3971" w:rsidRPr="00235394" w:rsidRDefault="003C3971" w:rsidP="00C72833">
            <w:pPr>
              <w:pStyle w:val="TAL"/>
              <w:rPr>
                <w:b/>
                <w:sz w:val="16"/>
              </w:rPr>
            </w:pPr>
            <w:r w:rsidRPr="00235394">
              <w:rPr>
                <w:b/>
                <w:sz w:val="16"/>
              </w:rPr>
              <w:t>Rev</w:t>
            </w:r>
          </w:p>
        </w:tc>
        <w:tc>
          <w:tcPr>
            <w:tcW w:w="425" w:type="dxa"/>
            <w:shd w:val="pct10" w:color="auto" w:fill="FFFFFF"/>
          </w:tcPr>
          <w:p w:rsidR="003C3971" w:rsidRPr="00235394" w:rsidRDefault="003C3971" w:rsidP="00C72833">
            <w:pPr>
              <w:pStyle w:val="TAL"/>
              <w:rPr>
                <w:b/>
                <w:sz w:val="16"/>
              </w:rPr>
            </w:pPr>
            <w:r>
              <w:rPr>
                <w:b/>
                <w:sz w:val="16"/>
              </w:rPr>
              <w:t>Cat</w:t>
            </w:r>
          </w:p>
        </w:tc>
        <w:tc>
          <w:tcPr>
            <w:tcW w:w="4962" w:type="dxa"/>
            <w:shd w:val="pct10" w:color="auto" w:fill="FFFFFF"/>
          </w:tcPr>
          <w:p w:rsidR="003C3971" w:rsidRPr="00235394" w:rsidRDefault="003C3971" w:rsidP="00C72833">
            <w:pPr>
              <w:pStyle w:val="TAL"/>
              <w:rPr>
                <w:b/>
                <w:sz w:val="16"/>
              </w:rPr>
            </w:pPr>
            <w:r w:rsidRPr="00235394">
              <w:rPr>
                <w:b/>
                <w:sz w:val="16"/>
              </w:rPr>
              <w:t>Subject/Comment</w:t>
            </w:r>
          </w:p>
        </w:tc>
        <w:tc>
          <w:tcPr>
            <w:tcW w:w="708" w:type="dxa"/>
            <w:shd w:val="pct10" w:color="auto" w:fill="FFFFFF"/>
          </w:tcPr>
          <w:p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rsidTr="00C72833">
        <w:tc>
          <w:tcPr>
            <w:tcW w:w="800" w:type="dxa"/>
            <w:shd w:val="solid" w:color="FFFFFF" w:fill="auto"/>
          </w:tcPr>
          <w:p w:rsidR="003C3971" w:rsidRPr="006B0D02" w:rsidRDefault="009756A3" w:rsidP="00C72833">
            <w:pPr>
              <w:pStyle w:val="TAC"/>
              <w:rPr>
                <w:sz w:val="16"/>
                <w:szCs w:val="16"/>
              </w:rPr>
            </w:pPr>
            <w:r>
              <w:rPr>
                <w:sz w:val="16"/>
                <w:szCs w:val="16"/>
              </w:rPr>
              <w:t>2019-10</w:t>
            </w:r>
          </w:p>
        </w:tc>
        <w:tc>
          <w:tcPr>
            <w:tcW w:w="800" w:type="dxa"/>
            <w:shd w:val="solid" w:color="FFFFFF" w:fill="auto"/>
          </w:tcPr>
          <w:p w:rsidR="003C3971" w:rsidRPr="006B0D02" w:rsidRDefault="009756A3" w:rsidP="00C72833">
            <w:pPr>
              <w:pStyle w:val="TAC"/>
              <w:rPr>
                <w:sz w:val="16"/>
                <w:szCs w:val="16"/>
              </w:rPr>
            </w:pPr>
            <w:r>
              <w:rPr>
                <w:sz w:val="16"/>
                <w:szCs w:val="16"/>
              </w:rPr>
              <w:t>SA4#106</w:t>
            </w:r>
          </w:p>
        </w:tc>
        <w:tc>
          <w:tcPr>
            <w:tcW w:w="1094" w:type="dxa"/>
            <w:shd w:val="solid" w:color="FFFFFF" w:fill="auto"/>
          </w:tcPr>
          <w:p w:rsidR="003C3971" w:rsidRPr="006B0D02" w:rsidRDefault="003C3971" w:rsidP="00C72833">
            <w:pPr>
              <w:pStyle w:val="TAC"/>
              <w:rPr>
                <w:sz w:val="16"/>
                <w:szCs w:val="16"/>
              </w:rPr>
            </w:pPr>
          </w:p>
        </w:tc>
        <w:tc>
          <w:tcPr>
            <w:tcW w:w="425" w:type="dxa"/>
            <w:shd w:val="solid" w:color="FFFFFF" w:fill="auto"/>
          </w:tcPr>
          <w:p w:rsidR="003C3971" w:rsidRPr="006B0D02" w:rsidRDefault="003C3971" w:rsidP="00C72833">
            <w:pPr>
              <w:pStyle w:val="TAL"/>
              <w:rPr>
                <w:sz w:val="16"/>
                <w:szCs w:val="16"/>
              </w:rPr>
            </w:pPr>
          </w:p>
        </w:tc>
        <w:tc>
          <w:tcPr>
            <w:tcW w:w="425" w:type="dxa"/>
            <w:shd w:val="solid" w:color="FFFFFF" w:fill="auto"/>
          </w:tcPr>
          <w:p w:rsidR="003C3971" w:rsidRPr="006B0D02" w:rsidRDefault="003C3971" w:rsidP="00C72833">
            <w:pPr>
              <w:pStyle w:val="TAR"/>
              <w:rPr>
                <w:sz w:val="16"/>
                <w:szCs w:val="16"/>
              </w:rPr>
            </w:pPr>
          </w:p>
        </w:tc>
        <w:tc>
          <w:tcPr>
            <w:tcW w:w="425" w:type="dxa"/>
            <w:shd w:val="solid" w:color="FFFFFF" w:fill="auto"/>
          </w:tcPr>
          <w:p w:rsidR="003C3971" w:rsidRPr="006B0D02" w:rsidRDefault="003C3971" w:rsidP="00C72833">
            <w:pPr>
              <w:pStyle w:val="TAC"/>
              <w:rPr>
                <w:sz w:val="16"/>
                <w:szCs w:val="16"/>
              </w:rPr>
            </w:pPr>
          </w:p>
        </w:tc>
        <w:tc>
          <w:tcPr>
            <w:tcW w:w="4962" w:type="dxa"/>
            <w:shd w:val="solid" w:color="FFFFFF" w:fill="auto"/>
          </w:tcPr>
          <w:p w:rsidR="003C3971" w:rsidRPr="006B0D02" w:rsidRDefault="009756A3" w:rsidP="00C72833">
            <w:pPr>
              <w:pStyle w:val="TAL"/>
              <w:rPr>
                <w:sz w:val="16"/>
                <w:szCs w:val="16"/>
              </w:rPr>
            </w:pPr>
            <w:r>
              <w:rPr>
                <w:sz w:val="16"/>
                <w:szCs w:val="16"/>
              </w:rPr>
              <w:t>First version</w:t>
            </w:r>
          </w:p>
        </w:tc>
        <w:tc>
          <w:tcPr>
            <w:tcW w:w="708" w:type="dxa"/>
            <w:shd w:val="solid" w:color="FFFFFF" w:fill="auto"/>
          </w:tcPr>
          <w:p w:rsidR="003C3971" w:rsidRPr="007D6048" w:rsidRDefault="009756A3" w:rsidP="00C72833">
            <w:pPr>
              <w:pStyle w:val="TAC"/>
              <w:rPr>
                <w:sz w:val="16"/>
                <w:szCs w:val="16"/>
              </w:rPr>
            </w:pPr>
            <w:r>
              <w:rPr>
                <w:sz w:val="16"/>
                <w:szCs w:val="16"/>
              </w:rPr>
              <w:t>0.0.1</w:t>
            </w:r>
          </w:p>
        </w:tc>
      </w:tr>
    </w:tbl>
    <w:p w:rsidR="003C3971" w:rsidRPr="00235394" w:rsidRDefault="003C3971" w:rsidP="003C3971"/>
    <w:p w:rsidR="00080512" w:rsidRDefault="00080512" w:rsidP="00FE67E4">
      <w:pPr>
        <w:pStyle w:val="Guidance"/>
      </w:pPr>
    </w:p>
    <w:sectPr w:rsidR="00080512">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F2FD6" w:rsidRDefault="00DF2FD6">
      <w:r>
        <w:separator/>
      </w:r>
    </w:p>
  </w:endnote>
  <w:endnote w:type="continuationSeparator" w:id="0">
    <w:p w:rsidR="00DF2FD6" w:rsidRDefault="00DF2F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21A36" w:rsidRDefault="00421A3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F2FD6" w:rsidRDefault="00DF2FD6">
      <w:r>
        <w:separator/>
      </w:r>
    </w:p>
  </w:footnote>
  <w:footnote w:type="continuationSeparator" w:id="0">
    <w:p w:rsidR="00DF2FD6" w:rsidRDefault="00DF2F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21A36" w:rsidRDefault="00421A3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E08D0">
      <w:rPr>
        <w:rFonts w:ascii="Arial" w:hAnsi="Arial" w:cs="Arial"/>
        <w:b/>
        <w:noProof/>
        <w:sz w:val="18"/>
        <w:szCs w:val="18"/>
      </w:rPr>
      <w:t>3GPP TR 26.A00/999 V0.0.1 (2019-10)</w:t>
    </w:r>
    <w:r>
      <w:rPr>
        <w:rFonts w:ascii="Arial" w:hAnsi="Arial" w:cs="Arial"/>
        <w:b/>
        <w:sz w:val="18"/>
        <w:szCs w:val="18"/>
      </w:rPr>
      <w:fldChar w:fldCharType="end"/>
    </w:r>
  </w:p>
  <w:p w:rsidR="00421A36" w:rsidRDefault="00421A3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rsidR="00421A36" w:rsidRDefault="00421A3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E08D0">
      <w:rPr>
        <w:rFonts w:ascii="Arial" w:hAnsi="Arial" w:cs="Arial"/>
        <w:b/>
        <w:noProof/>
        <w:sz w:val="18"/>
        <w:szCs w:val="18"/>
      </w:rPr>
      <w:t>Release 17</w:t>
    </w:r>
    <w:r>
      <w:rPr>
        <w:rFonts w:ascii="Arial" w:hAnsi="Arial" w:cs="Arial"/>
        <w:b/>
        <w:sz w:val="18"/>
        <w:szCs w:val="18"/>
      </w:rPr>
      <w:fldChar w:fldCharType="end"/>
    </w:r>
  </w:p>
  <w:p w:rsidR="00421A36" w:rsidRDefault="00421A3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33397"/>
    <w:rsid w:val="000367F3"/>
    <w:rsid w:val="00040095"/>
    <w:rsid w:val="00051834"/>
    <w:rsid w:val="00054A22"/>
    <w:rsid w:val="00062023"/>
    <w:rsid w:val="000655A6"/>
    <w:rsid w:val="00080512"/>
    <w:rsid w:val="000C47C3"/>
    <w:rsid w:val="000D4448"/>
    <w:rsid w:val="000D58AB"/>
    <w:rsid w:val="00133525"/>
    <w:rsid w:val="001A4C42"/>
    <w:rsid w:val="001A7420"/>
    <w:rsid w:val="001B6637"/>
    <w:rsid w:val="001C21C3"/>
    <w:rsid w:val="001D02C2"/>
    <w:rsid w:val="001F0C1D"/>
    <w:rsid w:val="001F1132"/>
    <w:rsid w:val="001F168B"/>
    <w:rsid w:val="002347A2"/>
    <w:rsid w:val="00255E5F"/>
    <w:rsid w:val="002675F0"/>
    <w:rsid w:val="002B6339"/>
    <w:rsid w:val="002E00EE"/>
    <w:rsid w:val="002E08D0"/>
    <w:rsid w:val="003172DC"/>
    <w:rsid w:val="00346511"/>
    <w:rsid w:val="0035462D"/>
    <w:rsid w:val="003765B8"/>
    <w:rsid w:val="003C3971"/>
    <w:rsid w:val="00421A36"/>
    <w:rsid w:val="00423334"/>
    <w:rsid w:val="004345EC"/>
    <w:rsid w:val="00465515"/>
    <w:rsid w:val="004D3578"/>
    <w:rsid w:val="004E213A"/>
    <w:rsid w:val="004E3C5A"/>
    <w:rsid w:val="004F0988"/>
    <w:rsid w:val="004F3340"/>
    <w:rsid w:val="00500829"/>
    <w:rsid w:val="0053388B"/>
    <w:rsid w:val="00535773"/>
    <w:rsid w:val="00543E6C"/>
    <w:rsid w:val="00565087"/>
    <w:rsid w:val="00597B11"/>
    <w:rsid w:val="005D2E01"/>
    <w:rsid w:val="005D7526"/>
    <w:rsid w:val="005E4BB2"/>
    <w:rsid w:val="00602AEA"/>
    <w:rsid w:val="00614FDF"/>
    <w:rsid w:val="0063543D"/>
    <w:rsid w:val="00647114"/>
    <w:rsid w:val="006A323F"/>
    <w:rsid w:val="006B30D0"/>
    <w:rsid w:val="006C3D95"/>
    <w:rsid w:val="006E3736"/>
    <w:rsid w:val="006E5C86"/>
    <w:rsid w:val="00701116"/>
    <w:rsid w:val="00713C44"/>
    <w:rsid w:val="00734A5B"/>
    <w:rsid w:val="0074026F"/>
    <w:rsid w:val="007429F6"/>
    <w:rsid w:val="00744E76"/>
    <w:rsid w:val="007505F0"/>
    <w:rsid w:val="00774DA4"/>
    <w:rsid w:val="00781F0F"/>
    <w:rsid w:val="007B600E"/>
    <w:rsid w:val="007F0F4A"/>
    <w:rsid w:val="008028A4"/>
    <w:rsid w:val="00830747"/>
    <w:rsid w:val="008768CA"/>
    <w:rsid w:val="00895900"/>
    <w:rsid w:val="008C384C"/>
    <w:rsid w:val="0090271F"/>
    <w:rsid w:val="00902E23"/>
    <w:rsid w:val="009114D7"/>
    <w:rsid w:val="0091348E"/>
    <w:rsid w:val="00915D46"/>
    <w:rsid w:val="00917CCB"/>
    <w:rsid w:val="00942EC2"/>
    <w:rsid w:val="009756A3"/>
    <w:rsid w:val="0098729C"/>
    <w:rsid w:val="009F37B7"/>
    <w:rsid w:val="00A10F02"/>
    <w:rsid w:val="00A164B4"/>
    <w:rsid w:val="00A26956"/>
    <w:rsid w:val="00A27486"/>
    <w:rsid w:val="00A53724"/>
    <w:rsid w:val="00A56066"/>
    <w:rsid w:val="00A73129"/>
    <w:rsid w:val="00A82346"/>
    <w:rsid w:val="00A92BA1"/>
    <w:rsid w:val="00AC6BC6"/>
    <w:rsid w:val="00AE65E2"/>
    <w:rsid w:val="00B15449"/>
    <w:rsid w:val="00B7708F"/>
    <w:rsid w:val="00B93086"/>
    <w:rsid w:val="00BA19ED"/>
    <w:rsid w:val="00BA4B8D"/>
    <w:rsid w:val="00BC0F7D"/>
    <w:rsid w:val="00BD7D31"/>
    <w:rsid w:val="00BE3255"/>
    <w:rsid w:val="00BF128E"/>
    <w:rsid w:val="00C074DD"/>
    <w:rsid w:val="00C1496A"/>
    <w:rsid w:val="00C33079"/>
    <w:rsid w:val="00C45231"/>
    <w:rsid w:val="00C72833"/>
    <w:rsid w:val="00C80F1D"/>
    <w:rsid w:val="00C93F40"/>
    <w:rsid w:val="00C9798C"/>
    <w:rsid w:val="00CA3D0C"/>
    <w:rsid w:val="00CB76ED"/>
    <w:rsid w:val="00D57972"/>
    <w:rsid w:val="00D675A9"/>
    <w:rsid w:val="00D738D6"/>
    <w:rsid w:val="00D755EB"/>
    <w:rsid w:val="00D76048"/>
    <w:rsid w:val="00D87E00"/>
    <w:rsid w:val="00D9134D"/>
    <w:rsid w:val="00DA7A03"/>
    <w:rsid w:val="00DB1818"/>
    <w:rsid w:val="00DC309B"/>
    <w:rsid w:val="00DC4DA2"/>
    <w:rsid w:val="00DD4C17"/>
    <w:rsid w:val="00DD74A5"/>
    <w:rsid w:val="00DE28D1"/>
    <w:rsid w:val="00DF2B1F"/>
    <w:rsid w:val="00DF2FD6"/>
    <w:rsid w:val="00DF62CD"/>
    <w:rsid w:val="00E03FD0"/>
    <w:rsid w:val="00E16509"/>
    <w:rsid w:val="00E44582"/>
    <w:rsid w:val="00E4522E"/>
    <w:rsid w:val="00E77645"/>
    <w:rsid w:val="00EA15B0"/>
    <w:rsid w:val="00EA5EA7"/>
    <w:rsid w:val="00EC4A25"/>
    <w:rsid w:val="00F025A2"/>
    <w:rsid w:val="00F04712"/>
    <w:rsid w:val="00F13360"/>
    <w:rsid w:val="00F22EC7"/>
    <w:rsid w:val="00F325C8"/>
    <w:rsid w:val="00F653B8"/>
    <w:rsid w:val="00F9008D"/>
    <w:rsid w:val="00FA1266"/>
    <w:rsid w:val="00FC1192"/>
    <w:rsid w:val="00FE67E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place"/>
  <w:shapeDefaults>
    <o:shapedefaults v:ext="edit" spidmax="1026"/>
    <o:shapelayout v:ext="edit">
      <o:idmap v:ext="edit" data="1"/>
    </o:shapelayout>
  </w:shapeDefaults>
  <w:decimalSymbol w:val=","/>
  <w:listSeparator w:val=";"/>
  <w14:docId w14:val="4C6B2551"/>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fi-FI" w:eastAsia="fi-FI"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52A24D-3D16-4E13-A2AF-3C014C0666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486</TotalTime>
  <Pages>11</Pages>
  <Words>1585</Words>
  <Characters>12846</Characters>
  <Application>Microsoft Office Word</Application>
  <DocSecurity>0</DocSecurity>
  <Lines>107</Lines>
  <Paragraphs>28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14403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Curcio, Igor (Nokia - FI/Tampere)</cp:lastModifiedBy>
  <cp:revision>13</cp:revision>
  <cp:lastPrinted>2019-02-25T14:05:00Z</cp:lastPrinted>
  <dcterms:created xsi:type="dcterms:W3CDTF">2019-10-20T23:03:00Z</dcterms:created>
  <dcterms:modified xsi:type="dcterms:W3CDTF">2019-10-22T00:44:00Z</dcterms:modified>
</cp:coreProperties>
</file>